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6D80A2F8"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61F5F">
        <w:t>3</w:t>
      </w:r>
      <w:r w:rsidR="005420B4" w:rsidRPr="00893890">
        <w:t>.</w:t>
      </w:r>
      <w:r w:rsidR="00296EFF">
        <w:t xml:space="preserve"> </w:t>
      </w:r>
      <w:r w:rsidR="009A306E">
        <w:t>dubna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77F3781E"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5F4989">
        <w:rPr>
          <w:rStyle w:val="normaltextrun"/>
          <w:rFonts w:ascii="Arial" w:hAnsi="Arial" w:cs="Arial"/>
          <w:b/>
          <w:bCs/>
          <w:color w:val="000000"/>
          <w:sz w:val="28"/>
          <w:szCs w:val="28"/>
          <w:lang w:val="cs-CZ"/>
        </w:rPr>
        <w:t xml:space="preserve">: </w:t>
      </w:r>
      <w:r w:rsidR="009A306E">
        <w:rPr>
          <w:rStyle w:val="normaltextrun"/>
          <w:rFonts w:ascii="Arial" w:hAnsi="Arial" w:cs="Arial"/>
          <w:b/>
          <w:bCs/>
          <w:color w:val="000000"/>
          <w:sz w:val="28"/>
          <w:szCs w:val="28"/>
          <w:lang w:val="cs-CZ"/>
        </w:rPr>
        <w:t>Jak se orientovat na amerických trzích v roce 2025</w:t>
      </w:r>
    </w:p>
    <w:p w14:paraId="7479E344" w14:textId="4B6C0726" w:rsidR="00D8553D" w:rsidRPr="00D8553D" w:rsidRDefault="009A306E"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Po období velmi dobré výkonnosti nyní americké trhy vstoupily do období zvýšené volatility, protože trhy řeší chování současné administrativy. USA i tak zůstávají pro investory atraktivním trhem. </w:t>
      </w:r>
    </w:p>
    <w:p w14:paraId="769D50C8" w14:textId="1967B9D6" w:rsidR="00D8553D" w:rsidRPr="00D8553D" w:rsidRDefault="009A306E" w:rsidP="00D8553D">
      <w:r>
        <w:t>Podnikatelské prostředí je v USA přitažlivé díky kvalifikované pracovní síle, dostatku levné energie, nízkým sazbám daně z příjmu právnických osob, rozvinutým a efektivním finančním trhům a kvalitnímu managementu, který je vstřícný k akcionářům.</w:t>
      </w:r>
    </w:p>
    <w:p w14:paraId="3D9CB425" w14:textId="23CBEDCC" w:rsidR="00704C2C" w:rsidRPr="00683FA8" w:rsidRDefault="009A306E" w:rsidP="00704C2C">
      <w:r w:rsidRPr="009A306E">
        <w:t xml:space="preserve">Navzdory </w:t>
      </w:r>
      <w:r>
        <w:t xml:space="preserve">krátkodobým problémům jsou američtí spotřebitelé odolní. Míra nezaměstnanosti je na historickém minimu, spotřebitelské výdaje stále rostou a míra nesplacení úvěru je nízká, což omezuje rizika poklesu. </w:t>
      </w:r>
    </w:p>
    <w:p w14:paraId="6ABB1788" w14:textId="76C6EAEF" w:rsidR="00704C2C" w:rsidRPr="00683FA8" w:rsidRDefault="009A306E" w:rsidP="00704C2C">
      <w:r>
        <w:t>Konečně, hloubka a rozsah amerického trhu nadále nabízí atraktivní diverzifikaci s množstvím přesvědčivých investičních příležitostí ve společnostech se zdravými obchodními modely, silnými a trvalými konkurenčními příznivými podmínkami a schopností generovat udržitelné volné peněžní toky.</w:t>
      </w:r>
    </w:p>
    <w:p w14:paraId="55FCFFC9" w14:textId="57C22A7D" w:rsidR="00704C2C" w:rsidRPr="00683FA8" w:rsidRDefault="009A306E" w:rsidP="00704C2C">
      <w:proofErr w:type="spellStart"/>
      <w:r>
        <w:t>Fidelity</w:t>
      </w:r>
      <w:proofErr w:type="spellEnd"/>
      <w:r>
        <w:t xml:space="preserve"> uvádí pět klíčových témat, která mohou v krátkodobém horizontu vysvětlit část volatility. V konečném důsledku pak zaznívají přesvědčivé důvody pro investování na amerických akciových trzích.</w:t>
      </w:r>
    </w:p>
    <w:p w14:paraId="3DC7A2F4" w14:textId="77777777" w:rsidR="009A306E" w:rsidRPr="008D26EE" w:rsidRDefault="009A306E" w:rsidP="009A306E">
      <w:pPr>
        <w:spacing w:before="120" w:afterLines="120" w:after="288"/>
      </w:pPr>
      <w:r w:rsidRPr="008D26EE">
        <w:rPr>
          <w:b/>
          <w:bCs/>
        </w:rPr>
        <w:t>1) Obchodní politika:</w:t>
      </w:r>
      <w:r w:rsidRPr="008D26EE">
        <w:t xml:space="preserve"> Cla mohou způsobit krátkodobé narušení ekonomiky a</w:t>
      </w:r>
      <w:r>
        <w:t xml:space="preserve"> k tomu i</w:t>
      </w:r>
      <w:r w:rsidRPr="008D26EE">
        <w:t xml:space="preserve"> volatilitu trhu. Konečný cíl je však jasný: vrátit výrobu zpět do USA. Pro investory se tak nabízejí zajímavé příležitosti ve společnostech, které by mohly být v prvním a druhém pořadí příjemci </w:t>
      </w:r>
      <w:proofErr w:type="spellStart"/>
      <w:r w:rsidRPr="008D26EE">
        <w:t>onshoringu</w:t>
      </w:r>
      <w:proofErr w:type="spellEnd"/>
      <w:r w:rsidRPr="008D26EE">
        <w:t xml:space="preserve"> </w:t>
      </w:r>
      <w:r>
        <w:t>v</w:t>
      </w:r>
      <w:r w:rsidRPr="008D26EE">
        <w:t xml:space="preserve"> USA. V rámci této strategie držíme stavební společnost Jacobs </w:t>
      </w:r>
      <w:proofErr w:type="spellStart"/>
      <w:r w:rsidRPr="008D26EE">
        <w:t>Solutions</w:t>
      </w:r>
      <w:proofErr w:type="spellEnd"/>
      <w:r w:rsidRPr="008D26EE">
        <w:t xml:space="preserve"> a společnost Norfolk </w:t>
      </w:r>
      <w:proofErr w:type="spellStart"/>
      <w:r w:rsidRPr="008D26EE">
        <w:t>Southern</w:t>
      </w:r>
      <w:proofErr w:type="spellEnd"/>
      <w:r w:rsidRPr="008D26EE">
        <w:t xml:space="preserve">, která se zabývá železničními a přepravními službami, přičemž obě tyto společnosti mohou těžit z obnovy výroby v USA. </w:t>
      </w:r>
    </w:p>
    <w:p w14:paraId="2EC3496D" w14:textId="77777777" w:rsidR="009A306E" w:rsidRPr="008D26EE" w:rsidRDefault="009A306E" w:rsidP="009A306E">
      <w:pPr>
        <w:spacing w:before="120" w:afterLines="120" w:after="288"/>
      </w:pPr>
      <w:r w:rsidRPr="008D26EE">
        <w:rPr>
          <w:b/>
          <w:bCs/>
        </w:rPr>
        <w:t>2) Pracovní trhy a imigrace:</w:t>
      </w:r>
      <w:r w:rsidRPr="008D26EE">
        <w:t xml:space="preserve"> I přes očekávané omezení imigrace zůstáváme pozitivně naladěni na sílu a odolnost amerických pracovních trhů. Imigrační omezení mohou sloužit jako protivítr pro odvětví, která jsou silně závislá na levné pracovní síle, jako je stavebnictví, pohostinství a zemědělství. Pokračující pokrok v automatizaci by však měl tyto dopady poněkud kompenzovat, zatímco bohatá nabídka vysoce kvalifikovaných pracovníků nadále nabízí konkurenční výhody. </w:t>
      </w:r>
    </w:p>
    <w:p w14:paraId="14E4ABD3" w14:textId="77777777" w:rsidR="009A306E" w:rsidRPr="008D26EE" w:rsidRDefault="009A306E" w:rsidP="009A306E">
      <w:pPr>
        <w:spacing w:before="120" w:afterLines="120" w:after="288"/>
      </w:pPr>
      <w:r w:rsidRPr="00296D9D">
        <w:rPr>
          <w:b/>
          <w:bCs/>
        </w:rPr>
        <w:t>3) Odolnost amerického spotřebitele:</w:t>
      </w:r>
      <w:r w:rsidRPr="008D26EE">
        <w:t xml:space="preserve"> Nejistota ohledně dopadu cel, vyhlídky na rozsáhlé propouštění ve federální správě a obavy z přetrvávající inflace vytvářejí krátkodobé obavy amerického spotřebitele. Americký spotřebitel však vychází z velmi silného základu. Míra nezaměstnanosti je na historických </w:t>
      </w:r>
      <w:r w:rsidRPr="008D26EE">
        <w:lastRenderedPageBreak/>
        <w:t xml:space="preserve">minimech, spotřebitelské výdaje jsou odolné a míra delikvence u spotřebitelských úvěrů je nízká. I když je tedy rozumné očekávat určitou normalizaci, krátkodobé problémy je třeba posuzovat v kontextu výchozího bodu, který by měl pomoci zmírnit rizika poklesu. </w:t>
      </w:r>
    </w:p>
    <w:p w14:paraId="23A06D3C" w14:textId="77777777" w:rsidR="009A306E" w:rsidRPr="008D26EE" w:rsidRDefault="009A306E" w:rsidP="009A306E">
      <w:pPr>
        <w:spacing w:before="120" w:afterLines="120" w:after="288"/>
      </w:pPr>
      <w:r w:rsidRPr="00296D9D">
        <w:rPr>
          <w:b/>
          <w:bCs/>
        </w:rPr>
        <w:t>4) Výjimečnost USA:</w:t>
      </w:r>
      <w:r w:rsidRPr="008D26EE">
        <w:t xml:space="preserve"> Americký trh nabízí množství strukturálních výhod, které podle názoru</w:t>
      </w:r>
      <w:r>
        <w:t xml:space="preserve"> </w:t>
      </w:r>
      <w:proofErr w:type="spellStart"/>
      <w:r>
        <w:t>Fidelity</w:t>
      </w:r>
      <w:proofErr w:type="spellEnd"/>
      <w:r>
        <w:t xml:space="preserve"> International</w:t>
      </w:r>
      <w:r w:rsidRPr="008D26EE">
        <w:t xml:space="preserve"> poskytují společnostem příležitosti k prosperitě a k tomu, aby i nadále přinášely investorům atraktivní výnosy. Americké společnosti </w:t>
      </w:r>
      <w:r>
        <w:t>mohou vybírat z</w:t>
      </w:r>
      <w:r w:rsidRPr="008D26EE">
        <w:t xml:space="preserve"> vysoce kvalifikovaných pracovníků, dostatku levné energie, relativně nízkých sazeb korporátních daní a vyspělých kapitálových trhů. Americké společnosti jsou navíc jedny z nejlépe řízených na světě a jejich management je vstřícný k akcionářům. </w:t>
      </w:r>
    </w:p>
    <w:p w14:paraId="5C8B5762" w14:textId="77777777" w:rsidR="009A306E" w:rsidRDefault="009A306E" w:rsidP="009A306E">
      <w:pPr>
        <w:spacing w:before="120" w:afterLines="120" w:after="288"/>
      </w:pPr>
      <w:r w:rsidRPr="005D0872">
        <w:rPr>
          <w:b/>
          <w:bCs/>
        </w:rPr>
        <w:t>5) Ocenění:</w:t>
      </w:r>
      <w:r w:rsidRPr="008D26EE">
        <w:t xml:space="preserve"> Americký trh stále nabízí mnoho atraktivních investičních příležitostí. </w:t>
      </w:r>
      <w:r>
        <w:t>Pomineme-li bohaté</w:t>
      </w:r>
      <w:r w:rsidRPr="008D26EE">
        <w:t xml:space="preserve"> </w:t>
      </w:r>
      <w:r>
        <w:t>valuace u</w:t>
      </w:r>
      <w:r w:rsidRPr="008D26EE">
        <w:t xml:space="preserve"> akcií amerických </w:t>
      </w:r>
      <w:proofErr w:type="spellStart"/>
      <w:r w:rsidRPr="008D26EE">
        <w:t>mega</w:t>
      </w:r>
      <w:r>
        <w:t>caps</w:t>
      </w:r>
      <w:proofErr w:type="spellEnd"/>
      <w:r w:rsidRPr="008D26EE">
        <w:t xml:space="preserve"> nacházíme zajímavé investiční příležitosti ve společnostech střední Ameriky, což podporuje strategi</w:t>
      </w:r>
      <w:r>
        <w:t>i směřující</w:t>
      </w:r>
      <w:r w:rsidRPr="008D26EE">
        <w:t xml:space="preserve"> ke společnostem se střední kapitalizací. Mnoho společností nabízí přesvědčivou návratnost investic a růst zisků </w:t>
      </w:r>
      <w:r>
        <w:t>spolu s valuací</w:t>
      </w:r>
      <w:r w:rsidRPr="008D26EE">
        <w:t xml:space="preserve">, </w:t>
      </w:r>
      <w:r>
        <w:t>což</w:t>
      </w:r>
      <w:r w:rsidRPr="008D26EE">
        <w:t xml:space="preserve"> splňuje investiční kritéria</w:t>
      </w:r>
      <w:r>
        <w:t xml:space="preserve"> </w:t>
      </w:r>
      <w:proofErr w:type="spellStart"/>
      <w:r>
        <w:t>Fidelity</w:t>
      </w:r>
      <w:proofErr w:type="spellEnd"/>
      <w:r w:rsidRPr="008D26EE">
        <w:t xml:space="preserve">, </w:t>
      </w:r>
      <w:r>
        <w:t>i za podpory</w:t>
      </w:r>
      <w:r w:rsidRPr="008D26EE">
        <w:t xml:space="preserve"> dlouhodobý</w:t>
      </w:r>
      <w:r>
        <w:t>ch</w:t>
      </w:r>
      <w:r w:rsidRPr="008D26EE">
        <w:t xml:space="preserve"> strukturáln</w:t>
      </w:r>
      <w:r>
        <w:t>ích „větrů do plachet“</w:t>
      </w:r>
      <w:r w:rsidRPr="008D26EE">
        <w:t xml:space="preserve">, jako je energetická odolnost a </w:t>
      </w:r>
      <w:proofErr w:type="spellStart"/>
      <w:r w:rsidRPr="008D26EE">
        <w:t>onshoring</w:t>
      </w:r>
      <w:proofErr w:type="spellEnd"/>
      <w:r w:rsidRPr="008D26EE">
        <w:t>. T</w:t>
      </w:r>
      <w:r>
        <w:t>o vše</w:t>
      </w:r>
      <w:r w:rsidRPr="008D26EE">
        <w:t xml:space="preserve"> vypovíd</w:t>
      </w:r>
      <w:r>
        <w:t>á</w:t>
      </w:r>
      <w:r w:rsidRPr="008D26EE">
        <w:t xml:space="preserve"> o šíři a hloubce amerického trhu, který nabízí atraktivní příležitosti pro všechny typy investorů napříč tržním cyklem.</w:t>
      </w:r>
    </w:p>
    <w:p w14:paraId="63FF7657" w14:textId="77777777" w:rsidR="009A306E" w:rsidRPr="0086757D" w:rsidRDefault="009A306E" w:rsidP="009A306E">
      <w:pPr>
        <w:spacing w:before="120" w:after="120"/>
      </w:pPr>
      <w:r w:rsidRPr="0086757D">
        <w:t xml:space="preserve">Po období velmi dobré výkonnosti nyní americké trhy vstoupily do období zvýšené volatility, protože trhy řeší </w:t>
      </w:r>
      <w:r>
        <w:t>chování</w:t>
      </w:r>
      <w:r w:rsidRPr="0086757D">
        <w:t xml:space="preserve"> současné administrativy. USA i tak zůstávají pro investory atraktivním trhem. </w:t>
      </w:r>
    </w:p>
    <w:p w14:paraId="5A6BC63D" w14:textId="77777777" w:rsidR="009A306E" w:rsidRPr="0086757D" w:rsidRDefault="009A306E" w:rsidP="009A306E">
      <w:pPr>
        <w:spacing w:before="120" w:afterLines="120" w:after="288"/>
      </w:pPr>
      <w:r w:rsidRPr="0086757D">
        <w:t>Podnikatelské prostředí je</w:t>
      </w:r>
      <w:r>
        <w:t xml:space="preserve"> v USA</w:t>
      </w:r>
      <w:r w:rsidRPr="0086757D">
        <w:t xml:space="preserve"> </w:t>
      </w:r>
      <w:r>
        <w:t>přitažlivé</w:t>
      </w:r>
      <w:r w:rsidRPr="0086757D">
        <w:t xml:space="preserve"> díky kvalifikované pracovní síle, dostatku levné energie, nízkým sazbám daně z příjmu právnických osob, rozvinutým a efektivním finančním trhům a kvalitnímu managementu, který je vstřícný k akcionářům. </w:t>
      </w:r>
    </w:p>
    <w:p w14:paraId="73A0FBCE" w14:textId="77777777" w:rsidR="009A306E" w:rsidRPr="0086757D" w:rsidRDefault="009A306E" w:rsidP="009A306E">
      <w:pPr>
        <w:spacing w:before="120" w:afterLines="120" w:after="288"/>
      </w:pPr>
      <w:r w:rsidRPr="0086757D">
        <w:t>Navzdory krátkodobým problémům j</w:t>
      </w:r>
      <w:r>
        <w:t xml:space="preserve">sou američtí </w:t>
      </w:r>
      <w:r w:rsidRPr="0086757D">
        <w:t>spotřebitel</w:t>
      </w:r>
      <w:r>
        <w:t xml:space="preserve">é </w:t>
      </w:r>
      <w:r w:rsidRPr="0086757D">
        <w:t>odoln</w:t>
      </w:r>
      <w:r>
        <w:t>í</w:t>
      </w:r>
      <w:r w:rsidRPr="0086757D">
        <w:t xml:space="preserve">. Míra nezaměstnanosti je na historickém minimu, spotřebitelské výdaje </w:t>
      </w:r>
      <w:r>
        <w:t>st</w:t>
      </w:r>
      <w:r w:rsidRPr="0086757D">
        <w:t xml:space="preserve">ále rostou a míra </w:t>
      </w:r>
      <w:r>
        <w:t>nesplácení úvěrů</w:t>
      </w:r>
      <w:r w:rsidRPr="0086757D">
        <w:t xml:space="preserve"> je nízká, což </w:t>
      </w:r>
      <w:r>
        <w:t>omezuje</w:t>
      </w:r>
      <w:r w:rsidRPr="0086757D">
        <w:t xml:space="preserve"> rizika poklesu. </w:t>
      </w:r>
    </w:p>
    <w:p w14:paraId="01E91263" w14:textId="77777777" w:rsidR="009A306E" w:rsidRPr="0086757D" w:rsidRDefault="009A306E" w:rsidP="009A306E">
      <w:pPr>
        <w:spacing w:before="120" w:afterLines="120" w:after="288"/>
      </w:pPr>
      <w:r>
        <w:t>K</w:t>
      </w:r>
      <w:r w:rsidRPr="0086757D">
        <w:t xml:space="preserve">onečně, hloubka a rozsah amerického trhu nadále nabízí atraktivní diverzifikaci s množstvím přesvědčivých investičních příležitostí ve společnostech se zdravými obchodními modely, silnými a trvalými konkurenčními příznivými podmínkami a schopností generovat udržitelné volné peněžní toky. </w:t>
      </w:r>
    </w:p>
    <w:p w14:paraId="65731FE0" w14:textId="77777777" w:rsidR="009A306E" w:rsidRDefault="009A306E" w:rsidP="009A306E">
      <w:pPr>
        <w:spacing w:before="120" w:afterLines="120" w:after="288"/>
      </w:pPr>
      <w:proofErr w:type="spellStart"/>
      <w:r>
        <w:t>Fidelity</w:t>
      </w:r>
      <w:proofErr w:type="spellEnd"/>
      <w:r>
        <w:t xml:space="preserve"> </w:t>
      </w:r>
      <w:r w:rsidRPr="0086757D">
        <w:t>uvádí pět klíčových témat, která mohou v krátkodobém horizontu vysvětlit část volatility</w:t>
      </w:r>
      <w:r>
        <w:t>. V</w:t>
      </w:r>
      <w:r w:rsidRPr="0086757D">
        <w:t xml:space="preserve"> konečném důsledku </w:t>
      </w:r>
      <w:r>
        <w:t xml:space="preserve">pak zaznívají </w:t>
      </w:r>
      <w:r w:rsidRPr="0086757D">
        <w:t xml:space="preserve">přesvědčivé důvody pro investování na amerických akciových trzích. </w:t>
      </w:r>
    </w:p>
    <w:p w14:paraId="0C9AD243" w14:textId="77777777" w:rsidR="009A306E" w:rsidRPr="008D26EE" w:rsidRDefault="009A306E" w:rsidP="009A306E">
      <w:pPr>
        <w:spacing w:before="120" w:afterLines="120" w:after="288"/>
      </w:pPr>
      <w:r w:rsidRPr="008D26EE">
        <w:rPr>
          <w:b/>
          <w:bCs/>
        </w:rPr>
        <w:t>1) Obchodní politika:</w:t>
      </w:r>
      <w:r w:rsidRPr="008D26EE">
        <w:t xml:space="preserve"> Cla mohou způsobit krátkodobé narušení ekonomiky a</w:t>
      </w:r>
      <w:r>
        <w:t xml:space="preserve"> k tomu i</w:t>
      </w:r>
      <w:r w:rsidRPr="008D26EE">
        <w:t xml:space="preserve"> volatilitu trhu. Konečný cíl je však jasný: vrátit výrobu zpět do USA. Pro investory se tak nabízejí zajímavé příležitosti ve společnostech, které by mohly být v prvním a druhém pořadí příjemci </w:t>
      </w:r>
      <w:proofErr w:type="spellStart"/>
      <w:r w:rsidRPr="008D26EE">
        <w:t>onshoringu</w:t>
      </w:r>
      <w:proofErr w:type="spellEnd"/>
      <w:r w:rsidRPr="008D26EE">
        <w:t xml:space="preserve"> </w:t>
      </w:r>
      <w:r>
        <w:t>v</w:t>
      </w:r>
      <w:r w:rsidRPr="008D26EE">
        <w:t xml:space="preserve"> USA. V rámci této strategie držíme stavební společnost Jacobs </w:t>
      </w:r>
      <w:proofErr w:type="spellStart"/>
      <w:r w:rsidRPr="008D26EE">
        <w:t>Solutions</w:t>
      </w:r>
      <w:proofErr w:type="spellEnd"/>
      <w:r w:rsidRPr="008D26EE">
        <w:t xml:space="preserve"> a společnost Norfolk </w:t>
      </w:r>
      <w:proofErr w:type="spellStart"/>
      <w:r w:rsidRPr="008D26EE">
        <w:t>Southern</w:t>
      </w:r>
      <w:proofErr w:type="spellEnd"/>
      <w:r w:rsidRPr="008D26EE">
        <w:t xml:space="preserve">, která se zabývá železničními a přepravními službami, přičemž obě tyto společnosti mohou těžit z obnovy výroby v USA. </w:t>
      </w:r>
    </w:p>
    <w:p w14:paraId="2A80FE74" w14:textId="77777777" w:rsidR="009A306E" w:rsidRPr="008D26EE" w:rsidRDefault="009A306E" w:rsidP="009A306E">
      <w:pPr>
        <w:spacing w:before="120" w:afterLines="120" w:after="288"/>
      </w:pPr>
      <w:r w:rsidRPr="008D26EE">
        <w:rPr>
          <w:b/>
          <w:bCs/>
        </w:rPr>
        <w:t>2) Pracovní trhy a imigrace:</w:t>
      </w:r>
      <w:r w:rsidRPr="008D26EE">
        <w:t xml:space="preserve"> I přes očekávané omezení imigrace zůstáváme pozitivně naladěni na sílu a odolnost amerických pracovních trhů. Imigrační omezení mohou sloužit jako protivítr pro odvětví, která jsou silně závislá na levné pracovní síle, jako je stavebnictví, pohostinství a zemědělství. Pokračující </w:t>
      </w:r>
      <w:r w:rsidRPr="008D26EE">
        <w:lastRenderedPageBreak/>
        <w:t xml:space="preserve">pokrok v automatizaci by však měl tyto dopady poněkud kompenzovat, zatímco bohatá nabídka vysoce kvalifikovaných pracovníků nadále nabízí konkurenční výhody. </w:t>
      </w:r>
    </w:p>
    <w:p w14:paraId="31AE5EC4" w14:textId="77777777" w:rsidR="009A306E" w:rsidRPr="008D26EE" w:rsidRDefault="009A306E" w:rsidP="009A306E">
      <w:pPr>
        <w:spacing w:before="120" w:afterLines="120" w:after="288"/>
      </w:pPr>
      <w:r w:rsidRPr="00296D9D">
        <w:rPr>
          <w:b/>
          <w:bCs/>
        </w:rPr>
        <w:t>3) Odolnost amerického spotřebitele:</w:t>
      </w:r>
      <w:r w:rsidRPr="008D26EE">
        <w:t xml:space="preserve"> Nejistota ohledně dopadu cel, vyhlídky na rozsáhlé propouštění ve federální správě a obavy z přetrvávající inflace vytvářejí krátkodobé obavy amerického spotřebitele. Americký spotřebitel však vychází z velmi silného základu. Míra nezaměstnanosti je na historických minimech, spotřebitelské výdaje jsou odolné a míra delikvence u spotřebitelských úvěrů je nízká. I když je tedy rozumné očekávat určitou normalizaci, krátkodobé problémy je třeba posuzovat v kontextu výchozího bodu, který by měl pomoci zmírnit rizika poklesu. </w:t>
      </w:r>
    </w:p>
    <w:p w14:paraId="097648A4" w14:textId="77777777" w:rsidR="009A306E" w:rsidRPr="008D26EE" w:rsidRDefault="009A306E" w:rsidP="009A306E">
      <w:pPr>
        <w:spacing w:before="120" w:afterLines="120" w:after="288"/>
      </w:pPr>
      <w:r w:rsidRPr="00296D9D">
        <w:rPr>
          <w:b/>
          <w:bCs/>
        </w:rPr>
        <w:t>4) Výjimečnost USA:</w:t>
      </w:r>
      <w:r w:rsidRPr="008D26EE">
        <w:t xml:space="preserve"> Americký trh nabízí množství strukturálních výhod, které podle názoru</w:t>
      </w:r>
      <w:r>
        <w:t xml:space="preserve"> </w:t>
      </w:r>
      <w:proofErr w:type="spellStart"/>
      <w:r>
        <w:t>Fidelity</w:t>
      </w:r>
      <w:proofErr w:type="spellEnd"/>
      <w:r>
        <w:t xml:space="preserve"> International</w:t>
      </w:r>
      <w:r w:rsidRPr="008D26EE">
        <w:t xml:space="preserve"> poskytují společnostem příležitosti k prosperitě a k tomu, aby i nadále přinášely investorům atraktivní výnosy. Americké společnosti </w:t>
      </w:r>
      <w:r>
        <w:t>mohou vybírat z</w:t>
      </w:r>
      <w:r w:rsidRPr="008D26EE">
        <w:t xml:space="preserve"> vysoce kvalifikovaných pracovníků, dostatku levné energie, relativně nízkých sazeb korporátních daní a vyspělých kapitálových trhů. Americké společnosti jsou navíc jedny z nejlépe řízených na světě a jejich management je vstřícný k akcionářům. </w:t>
      </w:r>
    </w:p>
    <w:p w14:paraId="19CD8157" w14:textId="77777777" w:rsidR="009A306E" w:rsidRDefault="009A306E" w:rsidP="009A306E">
      <w:pPr>
        <w:spacing w:before="120" w:afterLines="120" w:after="288"/>
      </w:pPr>
      <w:r w:rsidRPr="005D0872">
        <w:rPr>
          <w:b/>
          <w:bCs/>
        </w:rPr>
        <w:t>5) Ocenění:</w:t>
      </w:r>
      <w:r w:rsidRPr="008D26EE">
        <w:t xml:space="preserve"> Americký trh stále nabízí mnoho atraktivních investičních příležitostí. </w:t>
      </w:r>
      <w:r>
        <w:t>Pomineme-li bohaté</w:t>
      </w:r>
      <w:r w:rsidRPr="008D26EE">
        <w:t xml:space="preserve"> </w:t>
      </w:r>
      <w:r>
        <w:t>valuace u</w:t>
      </w:r>
      <w:r w:rsidRPr="008D26EE">
        <w:t xml:space="preserve"> akcií amerických </w:t>
      </w:r>
      <w:proofErr w:type="spellStart"/>
      <w:r w:rsidRPr="008D26EE">
        <w:t>mega</w:t>
      </w:r>
      <w:r>
        <w:t>caps</w:t>
      </w:r>
      <w:proofErr w:type="spellEnd"/>
      <w:r w:rsidRPr="008D26EE">
        <w:t xml:space="preserve"> nacházíme zajímavé investiční příležitosti ve společnostech střední Ameriky, což podporuje strategi</w:t>
      </w:r>
      <w:r>
        <w:t>i směřující</w:t>
      </w:r>
      <w:r w:rsidRPr="008D26EE">
        <w:t xml:space="preserve"> ke společnostem se střední kapitalizací. Mnoho společností nabízí přesvědčivou návratnost investic a růst zisků </w:t>
      </w:r>
      <w:r>
        <w:t>spolu s valuací</w:t>
      </w:r>
      <w:r w:rsidRPr="008D26EE">
        <w:t xml:space="preserve">, </w:t>
      </w:r>
      <w:r>
        <w:t>což</w:t>
      </w:r>
      <w:r w:rsidRPr="008D26EE">
        <w:t xml:space="preserve"> splňuje investiční kritéria</w:t>
      </w:r>
      <w:r>
        <w:t xml:space="preserve"> </w:t>
      </w:r>
      <w:proofErr w:type="spellStart"/>
      <w:r>
        <w:t>Fidelity</w:t>
      </w:r>
      <w:proofErr w:type="spellEnd"/>
      <w:r w:rsidRPr="008D26EE">
        <w:t xml:space="preserve">, </w:t>
      </w:r>
      <w:r>
        <w:t>i za podpory</w:t>
      </w:r>
      <w:r w:rsidRPr="008D26EE">
        <w:t xml:space="preserve"> dlouhodobý</w:t>
      </w:r>
      <w:r>
        <w:t>ch</w:t>
      </w:r>
      <w:r w:rsidRPr="008D26EE">
        <w:t xml:space="preserve"> strukturáln</w:t>
      </w:r>
      <w:r>
        <w:t>ích „větrů do plachet“</w:t>
      </w:r>
      <w:r w:rsidRPr="008D26EE">
        <w:t xml:space="preserve">, jako je energetická odolnost a </w:t>
      </w:r>
      <w:proofErr w:type="spellStart"/>
      <w:r w:rsidRPr="008D26EE">
        <w:t>onshoring</w:t>
      </w:r>
      <w:proofErr w:type="spellEnd"/>
      <w:r w:rsidRPr="008D26EE">
        <w:t>. T</w:t>
      </w:r>
      <w:r>
        <w:t>o vše</w:t>
      </w:r>
      <w:r w:rsidRPr="008D26EE">
        <w:t xml:space="preserve"> vypovíd</w:t>
      </w:r>
      <w:r>
        <w:t>á</w:t>
      </w:r>
      <w:r w:rsidRPr="008D26EE">
        <w:t xml:space="preserve"> o šíři a hloubce amerického trhu, který nabízí atraktivní příležitosti pro všechny typy investorů napříč tržním cyklem.</w:t>
      </w:r>
    </w:p>
    <w:p w14:paraId="7BE79E33" w14:textId="77777777" w:rsidR="009A306E" w:rsidRPr="00A81137" w:rsidRDefault="009A306E" w:rsidP="009A306E">
      <w:pPr>
        <w:spacing w:before="120" w:afterLines="120" w:after="288"/>
      </w:pPr>
      <w:r w:rsidRPr="00A81137">
        <w:t>V</w:t>
      </w:r>
      <w:r>
        <w:t> </w:t>
      </w:r>
      <w:r w:rsidRPr="00A81137">
        <w:t>t</w:t>
      </w:r>
      <w:r>
        <w:t>akové situaci</w:t>
      </w:r>
      <w:r w:rsidRPr="00A81137">
        <w:t xml:space="preserve"> se i nadále zaměřujeme na vyhledávání společností se zdravými obchodními modely, silnými a trvalými konkurenčními podmínkami a schopností generovat udržitelné peněžní toky.</w:t>
      </w:r>
    </w:p>
    <w:p w14:paraId="7FAD022F" w14:textId="77777777" w:rsidR="009A306E" w:rsidRDefault="009A306E" w:rsidP="009A306E">
      <w:pPr>
        <w:spacing w:before="120" w:afterLines="120" w:after="288"/>
      </w:pPr>
      <w:r w:rsidRPr="00B80889">
        <w:rPr>
          <w:b/>
          <w:bCs/>
        </w:rPr>
        <w:t>Obchodní politika:</w:t>
      </w:r>
      <w:r w:rsidRPr="00A81137">
        <w:t xml:space="preserve"> </w:t>
      </w:r>
    </w:p>
    <w:p w14:paraId="2B39C86D" w14:textId="77777777" w:rsidR="009A306E" w:rsidRPr="00A81137" w:rsidRDefault="009A306E" w:rsidP="009A306E">
      <w:pPr>
        <w:spacing w:before="120" w:afterLines="120" w:after="288"/>
      </w:pPr>
      <w:r>
        <w:t>„</w:t>
      </w:r>
      <w:r w:rsidRPr="00B80889">
        <w:rPr>
          <w:i/>
          <w:iCs/>
        </w:rPr>
        <w:t>Navzdory krátkodobé volatilitě nabízí snaha o návrat výroby do USA příležitosti pro investory, zejména ve Střední Americ</w:t>
      </w:r>
      <w:r>
        <w:rPr>
          <w:i/>
          <w:iCs/>
        </w:rPr>
        <w:t xml:space="preserve">e </w:t>
      </w:r>
      <w:r w:rsidRPr="00B80889">
        <w:rPr>
          <w:i/>
          <w:iCs/>
        </w:rPr>
        <w:t>Jako investoři bychom se neměli nechat rozptylovat krátkodobými pokusy taktizovat. Investiční rozhodování je nejlepší postavit na dlouhodobém cíli: tedy navrácení výroby do USA</w:t>
      </w:r>
      <w:r>
        <w:t xml:space="preserve">,“ vysvětluje </w:t>
      </w:r>
      <w:proofErr w:type="spellStart"/>
      <w:r w:rsidRPr="00B80889">
        <w:t>Rosanna</w:t>
      </w:r>
      <w:proofErr w:type="spellEnd"/>
      <w:r w:rsidRPr="00B80889">
        <w:t xml:space="preserve"> </w:t>
      </w:r>
      <w:proofErr w:type="spellStart"/>
      <w:r w:rsidRPr="00B80889">
        <w:t>Burcheri</w:t>
      </w:r>
      <w:proofErr w:type="spellEnd"/>
      <w:r w:rsidRPr="00B80889">
        <w:t xml:space="preserve">, portfolio manažerka </w:t>
      </w:r>
      <w:proofErr w:type="spellStart"/>
      <w:r w:rsidRPr="00B80889">
        <w:t>Fidelity</w:t>
      </w:r>
      <w:proofErr w:type="spellEnd"/>
      <w:r w:rsidRPr="00B80889">
        <w:t xml:space="preserve"> International.</w:t>
      </w:r>
    </w:p>
    <w:p w14:paraId="62CAC11B" w14:textId="77777777" w:rsidR="009A306E" w:rsidRPr="00A81137" w:rsidRDefault="009A306E" w:rsidP="009A306E">
      <w:pPr>
        <w:spacing w:before="120" w:afterLines="120" w:after="288"/>
      </w:pPr>
      <w:r w:rsidRPr="00A81137">
        <w:t>V krátkodobém horizontu mohou cla i nadále způsobovat značnou volatilitu na trzích. Cla by mohla vést k výraznému narušení dodavatelsk</w:t>
      </w:r>
      <w:r>
        <w:t>ých</w:t>
      </w:r>
      <w:r w:rsidRPr="00A81137">
        <w:t xml:space="preserve"> řetězc</w:t>
      </w:r>
      <w:r>
        <w:t>ů</w:t>
      </w:r>
      <w:r w:rsidRPr="00A81137">
        <w:t xml:space="preserve">, inflačním tlakům a nejistotě pro podniky, což by mohlo ovlivnit investice a potenciálně poškodit důvěru spotřebitelů. </w:t>
      </w:r>
    </w:p>
    <w:p w14:paraId="175F1BE7" w14:textId="77777777" w:rsidR="009A306E" w:rsidRPr="00CA0295" w:rsidRDefault="009A306E" w:rsidP="009A306E">
      <w:pPr>
        <w:spacing w:before="120" w:afterLines="120" w:after="288"/>
      </w:pPr>
      <w:r>
        <w:t>„</w:t>
      </w:r>
      <w:r w:rsidRPr="00B80889">
        <w:rPr>
          <w:i/>
          <w:iCs/>
        </w:rPr>
        <w:t xml:space="preserve">Proto jsme ve </w:t>
      </w:r>
      <w:proofErr w:type="spellStart"/>
      <w:r w:rsidRPr="00B80889">
        <w:rPr>
          <w:i/>
          <w:iCs/>
        </w:rPr>
        <w:t>Fidelity</w:t>
      </w:r>
      <w:proofErr w:type="spellEnd"/>
      <w:r w:rsidRPr="00B80889">
        <w:rPr>
          <w:i/>
          <w:iCs/>
        </w:rPr>
        <w:t xml:space="preserve"> strategii nastavili tak, aby měla omezenou expozici vůči odvětvím, která jsou ve svém dodavatelském řetězci silně závislá na dovozu, jako jsou oděvy, počítače a elektronika a elektrická zařízení.</w:t>
      </w:r>
      <w:r>
        <w:t xml:space="preserve"> </w:t>
      </w:r>
      <w:r w:rsidRPr="00B80889">
        <w:rPr>
          <w:i/>
          <w:iCs/>
        </w:rPr>
        <w:t xml:space="preserve">Z dlouhodobého hlediska vytváří renesance výroby v USA pro investory zajímavé příležitosti. Tuto příležitost rádi využíváme k investicím do společností, které budou v první a druhé řadě představovat </w:t>
      </w:r>
      <w:proofErr w:type="spellStart"/>
      <w:r w:rsidRPr="00B80889">
        <w:rPr>
          <w:i/>
          <w:iCs/>
        </w:rPr>
        <w:t>onshoring</w:t>
      </w:r>
      <w:proofErr w:type="spellEnd"/>
      <w:r w:rsidRPr="00B80889">
        <w:rPr>
          <w:i/>
          <w:iCs/>
        </w:rPr>
        <w:t xml:space="preserve"> v USA. Držíme Jacobs </w:t>
      </w:r>
      <w:proofErr w:type="spellStart"/>
      <w:r w:rsidRPr="00B80889">
        <w:rPr>
          <w:i/>
          <w:iCs/>
        </w:rPr>
        <w:t>Solutions</w:t>
      </w:r>
      <w:proofErr w:type="spellEnd"/>
      <w:r w:rsidRPr="00B80889">
        <w:rPr>
          <w:i/>
          <w:iCs/>
        </w:rPr>
        <w:t xml:space="preserve">, specialisty na strojírenství a stavebnictví, a Norfolk </w:t>
      </w:r>
      <w:proofErr w:type="spellStart"/>
      <w:r w:rsidRPr="00B80889">
        <w:rPr>
          <w:i/>
          <w:iCs/>
        </w:rPr>
        <w:t>Southern</w:t>
      </w:r>
      <w:proofErr w:type="spellEnd"/>
      <w:r w:rsidRPr="00B80889">
        <w:rPr>
          <w:i/>
          <w:iCs/>
        </w:rPr>
        <w:t>, společnost poskytující služby v oblasti železniční a nákladní dopravy. Obě společnosti mají předpoklady těžit z oživení výroby a industrializace v USA</w:t>
      </w:r>
      <w:r>
        <w:t xml:space="preserve">,“ popisuje </w:t>
      </w:r>
      <w:proofErr w:type="spellStart"/>
      <w:r w:rsidRPr="00B80889">
        <w:t>Rosanna</w:t>
      </w:r>
      <w:proofErr w:type="spellEnd"/>
      <w:r w:rsidRPr="00B80889">
        <w:t xml:space="preserve"> </w:t>
      </w:r>
      <w:proofErr w:type="spellStart"/>
      <w:r w:rsidRPr="00B80889">
        <w:t>Burcheri</w:t>
      </w:r>
      <w:proofErr w:type="spellEnd"/>
      <w:r>
        <w:t xml:space="preserve"> a dodává: „</w:t>
      </w:r>
      <w:r w:rsidRPr="00CA0295">
        <w:rPr>
          <w:i/>
          <w:iCs/>
        </w:rPr>
        <w:t xml:space="preserve">V důsledku </w:t>
      </w:r>
      <w:proofErr w:type="spellStart"/>
      <w:r w:rsidRPr="00CA0295">
        <w:rPr>
          <w:i/>
          <w:iCs/>
        </w:rPr>
        <w:t>onshoringu</w:t>
      </w:r>
      <w:proofErr w:type="spellEnd"/>
      <w:r w:rsidRPr="00CA0295">
        <w:rPr>
          <w:i/>
          <w:iCs/>
        </w:rPr>
        <w:t xml:space="preserve"> v USA pozorujeme také rostoucí investiční příležitosti ve Střední Americe, což podporuje příklon strategie ke společnostem se střední kapitalizací. Domníváme se, že společnosti </w:t>
      </w:r>
      <w:r>
        <w:rPr>
          <w:i/>
          <w:iCs/>
        </w:rPr>
        <w:lastRenderedPageBreak/>
        <w:t xml:space="preserve">založené na domácí </w:t>
      </w:r>
      <w:r w:rsidRPr="00CA0295">
        <w:rPr>
          <w:i/>
          <w:iCs/>
        </w:rPr>
        <w:t>ekonomice mohou těžit z nízké sazby daně z příjmu právnických osob a přístupu k levnějším energiím ve srovnání s jinými zeměmi, což napomáhá zvyšovat výkonnost společností.“</w:t>
      </w:r>
    </w:p>
    <w:p w14:paraId="36BE2065" w14:textId="77777777" w:rsidR="009A306E" w:rsidRDefault="009A306E" w:rsidP="009A306E">
      <w:pPr>
        <w:spacing w:before="120" w:afterLines="120" w:after="288"/>
      </w:pPr>
      <w:r w:rsidRPr="00CA0295">
        <w:rPr>
          <w:b/>
          <w:bCs/>
        </w:rPr>
        <w:t>Trhy práce a imigrace</w:t>
      </w:r>
    </w:p>
    <w:p w14:paraId="36ED945D" w14:textId="77777777" w:rsidR="009A306E" w:rsidRDefault="009A306E" w:rsidP="009A306E">
      <w:pPr>
        <w:spacing w:before="120" w:afterLines="120" w:after="288"/>
      </w:pPr>
      <w:r>
        <w:t>O</w:t>
      </w:r>
      <w:r w:rsidRPr="00CA0295">
        <w:t>mezení imigrace může pro některá odvětví představovat problém. Dostatek kvalifikované pracovní síly a další růst automatizace však m</w:t>
      </w:r>
      <w:r>
        <w:t>ůže</w:t>
      </w:r>
      <w:r w:rsidRPr="00CA0295">
        <w:t xml:space="preserve"> tlaky zmírnit.</w:t>
      </w:r>
      <w:r>
        <w:t xml:space="preserve"> I</w:t>
      </w:r>
      <w:r w:rsidRPr="00CA0295">
        <w:t>migrac</w:t>
      </w:r>
      <w:r>
        <w:t>e obecně</w:t>
      </w:r>
      <w:r w:rsidRPr="00CA0295">
        <w:t xml:space="preserve"> poskytuje </w:t>
      </w:r>
      <w:r>
        <w:t>slušnou</w:t>
      </w:r>
      <w:r w:rsidRPr="00CA0295">
        <w:t xml:space="preserve"> nabídku levné pracovní síly, zejména v odvětvích s nižšími mzdami, jako je </w:t>
      </w:r>
      <w:r>
        <w:t xml:space="preserve">třeba </w:t>
      </w:r>
      <w:r w:rsidRPr="00CA0295">
        <w:t xml:space="preserve">stavebnictví, pohostinství a zemědělství. Poslední </w:t>
      </w:r>
      <w:r>
        <w:t xml:space="preserve">americká </w:t>
      </w:r>
      <w:r w:rsidRPr="00CA0295">
        <w:t xml:space="preserve">vláda však dala jasně najevo, že hodlá omezit všechny formy imigrace. V odvětvích, která jsou </w:t>
      </w:r>
      <w:r>
        <w:t>hodně</w:t>
      </w:r>
      <w:r w:rsidRPr="00CA0295">
        <w:t xml:space="preserve"> závislá na pracovnících z řad přistěhovalců a kde náklady na pracovní sílu tvoří významnou část vstupních nákladů, může přísnější kontrola přistěhovalectví vést k výraznému snížení marží v důsledku tlaku na růst mezd, protože se projeví nedostatek pracovních sil. </w:t>
      </w:r>
      <w:r>
        <w:t xml:space="preserve">My však </w:t>
      </w:r>
      <w:r w:rsidRPr="00CA0295">
        <w:t xml:space="preserve">očekáváme, že dopad přísnějších kontrol imigrace bude relativně omezený. </w:t>
      </w:r>
    </w:p>
    <w:p w14:paraId="53618D2C" w14:textId="77777777" w:rsidR="009A306E" w:rsidRPr="00F1779D" w:rsidRDefault="009A306E" w:rsidP="009A306E">
      <w:pPr>
        <w:spacing w:before="120" w:afterLines="120" w:after="288"/>
      </w:pPr>
      <w:r>
        <w:t>Při</w:t>
      </w:r>
      <w:r w:rsidRPr="00F1779D">
        <w:t xml:space="preserve"> širším </w:t>
      </w:r>
      <w:r>
        <w:t>pohledu</w:t>
      </w:r>
      <w:r w:rsidRPr="00F1779D">
        <w:t xml:space="preserve"> nabíz</w:t>
      </w:r>
      <w:r>
        <w:t>í totiž</w:t>
      </w:r>
      <w:r w:rsidRPr="00F1779D">
        <w:t xml:space="preserve"> USA dostatek vzdělané pracovní síly. Díky kvalifikované pracovní síle a bohatství se USA staly jednou z nejinovativnějších ekonomik na světě, což podněcuje dynamický cyklus výzkumu a vývoje</w:t>
      </w:r>
      <w:r>
        <w:t xml:space="preserve">. Právě </w:t>
      </w:r>
      <w:r w:rsidRPr="00F1779D">
        <w:t>USA</w:t>
      </w:r>
      <w:r>
        <w:t xml:space="preserve"> jsou</w:t>
      </w:r>
      <w:r w:rsidRPr="00F1779D">
        <w:t xml:space="preserve"> průkopní</w:t>
      </w:r>
      <w:r>
        <w:t>ky</w:t>
      </w:r>
      <w:r w:rsidRPr="00F1779D">
        <w:t xml:space="preserve"> mnoha špičkových světových technologií. Proto i přes krátkodobé nákladové tlaky v některých oblastech ekonomiky zůstáváme pozitivně naladěni </w:t>
      </w:r>
      <w:r>
        <w:t>ohledně</w:t>
      </w:r>
      <w:r w:rsidRPr="00F1779D">
        <w:t xml:space="preserve"> odolnost</w:t>
      </w:r>
      <w:r>
        <w:t>i</w:t>
      </w:r>
      <w:r w:rsidRPr="00F1779D">
        <w:t xml:space="preserve"> a síl</w:t>
      </w:r>
      <w:r>
        <w:t>y</w:t>
      </w:r>
      <w:r w:rsidRPr="00F1779D">
        <w:t xml:space="preserve"> amerických trhů práce.</w:t>
      </w:r>
    </w:p>
    <w:p w14:paraId="6071C592" w14:textId="77777777" w:rsidR="009A306E" w:rsidRPr="00BD2E54" w:rsidRDefault="009A306E" w:rsidP="009A306E">
      <w:pPr>
        <w:spacing w:before="120" w:afterLines="120" w:after="288"/>
        <w:rPr>
          <w:b/>
          <w:bCs/>
        </w:rPr>
      </w:pPr>
      <w:r w:rsidRPr="00BD2E54">
        <w:rPr>
          <w:b/>
          <w:bCs/>
        </w:rPr>
        <w:t>Odolnost amerického spotřebitele</w:t>
      </w:r>
    </w:p>
    <w:p w14:paraId="07B56429" w14:textId="77777777" w:rsidR="009A306E" w:rsidRPr="00F1779D" w:rsidRDefault="009A306E" w:rsidP="009A306E">
      <w:pPr>
        <w:spacing w:before="120" w:afterLines="120" w:after="288"/>
      </w:pPr>
      <w:r w:rsidRPr="00F1779D">
        <w:t xml:space="preserve">Nejistota ohledně dopadu cel, vyhlídky na rozsáhlé propouštění ve federální sféře a obavy z přetrvávající inflace </w:t>
      </w:r>
      <w:r>
        <w:t>ovlivňují krátkodobý</w:t>
      </w:r>
      <w:r w:rsidRPr="00F1779D">
        <w:t xml:space="preserve"> výhled pro amerického spotřebitele, což se odrazilo v nedávných </w:t>
      </w:r>
      <w:r>
        <w:t>datech</w:t>
      </w:r>
      <w:r w:rsidRPr="00F1779D">
        <w:t>, kter</w:t>
      </w:r>
      <w:r>
        <w:t>á</w:t>
      </w:r>
      <w:r w:rsidRPr="00F1779D">
        <w:t xml:space="preserve"> ukazují výrazný pokles spotřebitelského sentimentu v USA.</w:t>
      </w:r>
    </w:p>
    <w:p w14:paraId="4F2F421C" w14:textId="73A08474" w:rsidR="009A306E" w:rsidRPr="00F1779D" w:rsidRDefault="009A306E" w:rsidP="009A306E">
      <w:pPr>
        <w:spacing w:before="120" w:afterLines="120" w:after="288"/>
      </w:pPr>
      <w:r w:rsidRPr="00F1779D">
        <w:t xml:space="preserve">Uvalení cel na dovoz široké škály zboží do USA může mít v blízkém období inflační charakter, ovlivnit kupní sílu spotřebitelů a zvýšit </w:t>
      </w:r>
      <w:r>
        <w:t xml:space="preserve">i </w:t>
      </w:r>
      <w:r w:rsidRPr="00F1779D">
        <w:t xml:space="preserve">obavy z přetrvávající inflace. Mezitím se očekává, že Department </w:t>
      </w:r>
      <w:proofErr w:type="spellStart"/>
      <w:r w:rsidRPr="00F1779D">
        <w:t>of</w:t>
      </w:r>
      <w:proofErr w:type="spellEnd"/>
      <w:r w:rsidRPr="00F1779D">
        <w:t xml:space="preserve"> </w:t>
      </w:r>
      <w:proofErr w:type="spellStart"/>
      <w:r w:rsidRPr="00F1779D">
        <w:t>Government</w:t>
      </w:r>
      <w:proofErr w:type="spellEnd"/>
      <w:r w:rsidRPr="00F1779D">
        <w:t xml:space="preserve"> </w:t>
      </w:r>
      <w:proofErr w:type="spellStart"/>
      <w:proofErr w:type="gramStart"/>
      <w:r w:rsidRPr="00F1779D">
        <w:t>Efficiency</w:t>
      </w:r>
      <w:proofErr w:type="spellEnd"/>
      <w:r w:rsidRPr="00F1779D">
        <w:t xml:space="preserve"> - DOGE</w:t>
      </w:r>
      <w:proofErr w:type="gramEnd"/>
      <w:r w:rsidRPr="00F1779D">
        <w:t>, provede výrazné škrty ve</w:t>
      </w:r>
      <w:r>
        <w:t xml:space="preserve"> státní</w:t>
      </w:r>
      <w:r w:rsidRPr="00F1779D">
        <w:t xml:space="preserve"> pracovní síle s cílem snížit federální výdaje</w:t>
      </w:r>
      <w:r>
        <w:t>. Cíl je udělat prostor</w:t>
      </w:r>
      <w:r w:rsidRPr="00F1779D">
        <w:t xml:space="preserve"> pro očekávané snížení daní později v</w:t>
      </w:r>
      <w:r>
        <w:t> roce 2025</w:t>
      </w:r>
      <w:r w:rsidRPr="00F1779D">
        <w:t>. Podle konsensuálních odhadů by mělo být propuštěno 300 000 federálních zaměstnanců, což představuje cca 0,2 % pracovní síly USA. I když se toto číslo nemusí zdát v</w:t>
      </w:r>
      <w:r>
        <w:t>elké</w:t>
      </w:r>
      <w:r w:rsidRPr="00F1779D">
        <w:t>, může mít vzhledem k širokému záběru programu širší důsledky.</w:t>
      </w:r>
      <w:r>
        <w:t xml:space="preserve"> Očekávání</w:t>
      </w:r>
      <w:r w:rsidRPr="00F1779D">
        <w:t xml:space="preserve"> spotřebitelské nálady v USA je proto nejist</w:t>
      </w:r>
      <w:r>
        <w:t>é</w:t>
      </w:r>
      <w:r w:rsidRPr="00F1779D">
        <w:t xml:space="preserve">. </w:t>
      </w:r>
    </w:p>
    <w:p w14:paraId="630800B0" w14:textId="77777777" w:rsidR="009A306E" w:rsidRPr="002D4CFB" w:rsidRDefault="009A306E" w:rsidP="009A306E">
      <w:pPr>
        <w:spacing w:before="120" w:after="120"/>
        <w:rPr>
          <w:szCs w:val="32"/>
        </w:rPr>
      </w:pPr>
      <w:r w:rsidRPr="002D4CFB">
        <w:rPr>
          <w:szCs w:val="32"/>
        </w:rPr>
        <w:t xml:space="preserve">Je však důležité poznamenat, že americký spotřebitel má </w:t>
      </w:r>
      <w:r>
        <w:rPr>
          <w:szCs w:val="32"/>
        </w:rPr>
        <w:t>„</w:t>
      </w:r>
      <w:r w:rsidRPr="002D4CFB">
        <w:rPr>
          <w:szCs w:val="32"/>
        </w:rPr>
        <w:t>slušný základ</w:t>
      </w:r>
      <w:r>
        <w:rPr>
          <w:szCs w:val="32"/>
        </w:rPr>
        <w:t>“</w:t>
      </w:r>
      <w:r w:rsidRPr="002D4CFB">
        <w:rPr>
          <w:szCs w:val="32"/>
        </w:rPr>
        <w:t>.</w:t>
      </w:r>
      <w:r>
        <w:rPr>
          <w:szCs w:val="32"/>
        </w:rPr>
        <w:t xml:space="preserve"> </w:t>
      </w:r>
      <w:r w:rsidRPr="002D4CFB">
        <w:rPr>
          <w:szCs w:val="32"/>
        </w:rPr>
        <w:t xml:space="preserve">V lednu míra nezaměstnanosti klesla na 4,0 % v lednu 2025, což představuje nejnižší úroveň od května a dostala se těsně pod očekávání trhu ve výši 4,1 %. Spotřebitelské výdaje v USA navíc zůstávají odolné a v posledním roce rostou tempem 3,1 %, zatímco míra nesplácení spotřebitelských úvěrů zůstává nízká. </w:t>
      </w:r>
    </w:p>
    <w:p w14:paraId="450F5BF2" w14:textId="77777777" w:rsidR="009A306E" w:rsidRDefault="009A306E" w:rsidP="009A306E">
      <w:pPr>
        <w:spacing w:before="120" w:after="120"/>
        <w:rPr>
          <w:szCs w:val="32"/>
        </w:rPr>
      </w:pPr>
      <w:r w:rsidRPr="002D4CFB">
        <w:rPr>
          <w:szCs w:val="32"/>
        </w:rPr>
        <w:t xml:space="preserve"> </w:t>
      </w:r>
    </w:p>
    <w:p w14:paraId="576F14A3" w14:textId="77777777" w:rsidR="00381E63" w:rsidRDefault="00381E63" w:rsidP="009A306E">
      <w:pPr>
        <w:spacing w:before="120" w:after="120"/>
      </w:pPr>
    </w:p>
    <w:p w14:paraId="179F4169" w14:textId="77777777" w:rsidR="00381E63" w:rsidRDefault="00381E63" w:rsidP="009A306E">
      <w:pPr>
        <w:spacing w:before="120" w:after="120"/>
      </w:pPr>
    </w:p>
    <w:p w14:paraId="4DB1A223" w14:textId="77777777" w:rsidR="00381E63" w:rsidRDefault="00381E63" w:rsidP="009A306E">
      <w:pPr>
        <w:spacing w:before="120" w:after="120"/>
      </w:pPr>
    </w:p>
    <w:p w14:paraId="6B41ABC8" w14:textId="539D1EC1" w:rsidR="009A306E" w:rsidRPr="002D4CFB" w:rsidRDefault="00381E63" w:rsidP="009A306E">
      <w:pPr>
        <w:spacing w:before="120" w:after="120"/>
      </w:pPr>
      <w:r w:rsidRPr="00381E63">
        <w:rPr>
          <w:noProof/>
        </w:rPr>
        <w:lastRenderedPageBreak/>
        <w:drawing>
          <wp:anchor distT="0" distB="0" distL="114300" distR="114300" simplePos="0" relativeHeight="251658240" behindDoc="1" locked="0" layoutInCell="1" allowOverlap="1" wp14:anchorId="7BF2E55F" wp14:editId="62D3E2EE">
            <wp:simplePos x="0" y="0"/>
            <wp:positionH relativeFrom="column">
              <wp:posOffset>-1270</wp:posOffset>
            </wp:positionH>
            <wp:positionV relativeFrom="paragraph">
              <wp:posOffset>0</wp:posOffset>
            </wp:positionV>
            <wp:extent cx="5486400" cy="2324100"/>
            <wp:effectExtent l="0" t="0" r="0" b="0"/>
            <wp:wrapTight wrapText="bothSides">
              <wp:wrapPolygon edited="0">
                <wp:start x="0" y="0"/>
                <wp:lineTo x="0" y="21423"/>
                <wp:lineTo x="21525" y="21423"/>
                <wp:lineTo x="21525" y="0"/>
                <wp:lineTo x="0" y="0"/>
              </wp:wrapPolygon>
            </wp:wrapTight>
            <wp:docPr id="6730263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26302" name=""/>
                    <pic:cNvPicPr/>
                  </pic:nvPicPr>
                  <pic:blipFill>
                    <a:blip r:embed="rId12">
                      <a:extLst>
                        <a:ext uri="{28A0092B-C50C-407E-A947-70E740481C1C}">
                          <a14:useLocalDpi xmlns:a14="http://schemas.microsoft.com/office/drawing/2010/main" val="0"/>
                        </a:ext>
                      </a:extLst>
                    </a:blip>
                    <a:stretch>
                      <a:fillRect/>
                    </a:stretch>
                  </pic:blipFill>
                  <pic:spPr>
                    <a:xfrm>
                      <a:off x="0" y="0"/>
                      <a:ext cx="5486400" cy="2324100"/>
                    </a:xfrm>
                    <a:prstGeom prst="rect">
                      <a:avLst/>
                    </a:prstGeom>
                  </pic:spPr>
                </pic:pic>
              </a:graphicData>
            </a:graphic>
          </wp:anchor>
        </w:drawing>
      </w:r>
      <w:r w:rsidR="009A306E" w:rsidRPr="002D4CFB">
        <w:t xml:space="preserve">Ve </w:t>
      </w:r>
      <w:proofErr w:type="spellStart"/>
      <w:r w:rsidR="009A306E" w:rsidRPr="002D4CFB">
        <w:t>Fidelity</w:t>
      </w:r>
      <w:proofErr w:type="spellEnd"/>
      <w:r w:rsidR="009A306E" w:rsidRPr="002D4CFB">
        <w:t xml:space="preserve"> pozorně sledujeme data týkající se růstu mezd a nezaměstnanosti, která mohou být klíčovým signálem změny odolnosti amerického spotřebitele. Ačkoli je rozumné očekávat určitou normalizaci, krátkodobé problémy je třeba posuzovat v kontextu výchozího bodu, který by měl pomoci zmírnit rizika poklesu.</w:t>
      </w:r>
    </w:p>
    <w:p w14:paraId="51681A2E" w14:textId="287473B6" w:rsidR="009A306E" w:rsidRPr="002D4CFB" w:rsidRDefault="009A306E" w:rsidP="009A306E">
      <w:pPr>
        <w:spacing w:before="120" w:after="120"/>
        <w:rPr>
          <w:b/>
          <w:bCs/>
        </w:rPr>
      </w:pPr>
      <w:r w:rsidRPr="002D4CFB">
        <w:rPr>
          <w:b/>
          <w:bCs/>
        </w:rPr>
        <w:t>Výjimečnost USA žije dál</w:t>
      </w:r>
    </w:p>
    <w:p w14:paraId="21C140BD" w14:textId="77777777" w:rsidR="009A306E" w:rsidRPr="002D4CFB" w:rsidRDefault="009A306E" w:rsidP="009A306E">
      <w:pPr>
        <w:spacing w:before="120" w:after="120"/>
      </w:pPr>
      <w:r w:rsidRPr="002D4CFB">
        <w:t>Argument o výjimečnosti USA je stále velmi silný. Americký trh nabízí množství strukturálních výhod, které poskytují společnostem příležitosti k prosperitě a investorům st</w:t>
      </w:r>
      <w:r>
        <w:t>á</w:t>
      </w:r>
      <w:r w:rsidRPr="002D4CFB">
        <w:t xml:space="preserve">le přináší atraktivní výnosy. USA jsou centrem inovací, těží z vysoce kvalifikované pracovní síly a velmi rozvinutých finančních trhů, které umožňují efektivní alokaci kapitálu. </w:t>
      </w:r>
    </w:p>
    <w:p w14:paraId="0DDD46F7" w14:textId="04BD686F" w:rsidR="009A306E" w:rsidRPr="002D4CFB" w:rsidRDefault="009A306E" w:rsidP="009A306E">
      <w:pPr>
        <w:spacing w:before="120" w:after="120"/>
      </w:pPr>
      <w:r w:rsidRPr="002D4CFB">
        <w:t xml:space="preserve">Americké společnosti také </w:t>
      </w:r>
      <w:r>
        <w:t xml:space="preserve">profitují </w:t>
      </w:r>
      <w:r w:rsidRPr="002D4CFB">
        <w:t xml:space="preserve">ze zásob levné energie, relativně nízkých sazeb daně z příjmu právnických osob, silného právního státu a politického prostředí příznivého pro podnikání, což nabízí další konkurenční výhody ve srovnání s ostatními rozvinutými trhy. Americké společnosti jsou navíc jedny z nejlépe řízených na světě a jejich management je vstřícný k akcionářům. </w:t>
      </w:r>
    </w:p>
    <w:p w14:paraId="7CF81CF6" w14:textId="2E96831F" w:rsidR="009A306E" w:rsidRDefault="009A306E" w:rsidP="009A306E">
      <w:pPr>
        <w:spacing w:before="120" w:after="120"/>
      </w:pPr>
      <w:r w:rsidRPr="002D4CFB">
        <w:t>Z hlediska struktury jsou proto Spojené státy pro investory atraktivním trhem, na němž společnosti prokázaly schopnost dosahovat trvalého růstu zisků, který převyšuje růst na jakémkoli jiném vyspělém trhu na světě.</w:t>
      </w:r>
    </w:p>
    <w:p w14:paraId="009EEC27" w14:textId="34BD5896" w:rsidR="002C577F" w:rsidRDefault="002C577F" w:rsidP="002C577F">
      <w:pPr>
        <w:pStyle w:val="F2-zkladn"/>
        <w:rPr>
          <w:b/>
          <w:bCs/>
          <w:sz w:val="18"/>
          <w:szCs w:val="28"/>
        </w:rPr>
      </w:pPr>
      <w:proofErr w:type="spellStart"/>
      <w:r w:rsidRPr="00766DCA">
        <w:rPr>
          <w:b/>
          <w:bCs/>
          <w:sz w:val="18"/>
          <w:szCs w:val="28"/>
        </w:rPr>
        <w:t>The</w:t>
      </w:r>
      <w:proofErr w:type="spellEnd"/>
      <w:r w:rsidRPr="00766DCA">
        <w:rPr>
          <w:b/>
          <w:bCs/>
          <w:sz w:val="18"/>
          <w:szCs w:val="28"/>
        </w:rPr>
        <w:t xml:space="preserve"> US market has </w:t>
      </w:r>
      <w:proofErr w:type="spellStart"/>
      <w:r w:rsidRPr="00766DCA">
        <w:rPr>
          <w:b/>
          <w:bCs/>
          <w:sz w:val="18"/>
          <w:szCs w:val="28"/>
        </w:rPr>
        <w:t>consistently</w:t>
      </w:r>
      <w:proofErr w:type="spellEnd"/>
      <w:r w:rsidRPr="00766DCA">
        <w:rPr>
          <w:b/>
          <w:bCs/>
          <w:sz w:val="18"/>
          <w:szCs w:val="28"/>
        </w:rPr>
        <w:t xml:space="preserve"> </w:t>
      </w:r>
      <w:proofErr w:type="spellStart"/>
      <w:r w:rsidRPr="00766DCA">
        <w:rPr>
          <w:b/>
          <w:bCs/>
          <w:sz w:val="18"/>
          <w:szCs w:val="28"/>
        </w:rPr>
        <w:t>exhibited</w:t>
      </w:r>
      <w:proofErr w:type="spellEnd"/>
      <w:r w:rsidRPr="00766DCA">
        <w:rPr>
          <w:b/>
          <w:bCs/>
          <w:sz w:val="18"/>
          <w:szCs w:val="28"/>
        </w:rPr>
        <w:t xml:space="preserve"> </w:t>
      </w:r>
      <w:proofErr w:type="spellStart"/>
      <w:r w:rsidRPr="00766DCA">
        <w:rPr>
          <w:b/>
          <w:bCs/>
          <w:sz w:val="18"/>
          <w:szCs w:val="28"/>
        </w:rPr>
        <w:t>higher</w:t>
      </w:r>
      <w:proofErr w:type="spellEnd"/>
      <w:r w:rsidRPr="00766DCA">
        <w:rPr>
          <w:b/>
          <w:bCs/>
          <w:sz w:val="18"/>
          <w:szCs w:val="28"/>
        </w:rPr>
        <w:t xml:space="preserve"> </w:t>
      </w:r>
      <w:proofErr w:type="spellStart"/>
      <w:r w:rsidRPr="00766DCA">
        <w:rPr>
          <w:b/>
          <w:bCs/>
          <w:sz w:val="18"/>
          <w:szCs w:val="28"/>
        </w:rPr>
        <w:t>earnings</w:t>
      </w:r>
      <w:proofErr w:type="spellEnd"/>
      <w:r w:rsidRPr="00766DCA">
        <w:rPr>
          <w:b/>
          <w:bCs/>
          <w:sz w:val="18"/>
          <w:szCs w:val="28"/>
        </w:rPr>
        <w:t xml:space="preserve"> per </w:t>
      </w:r>
      <w:proofErr w:type="spellStart"/>
      <w:r w:rsidRPr="00766DCA">
        <w:rPr>
          <w:b/>
          <w:bCs/>
          <w:sz w:val="18"/>
          <w:szCs w:val="28"/>
        </w:rPr>
        <w:t>share</w:t>
      </w:r>
      <w:proofErr w:type="spellEnd"/>
      <w:r w:rsidRPr="00766DCA">
        <w:rPr>
          <w:b/>
          <w:bCs/>
          <w:sz w:val="18"/>
          <w:szCs w:val="28"/>
        </w:rPr>
        <w:t xml:space="preserve"> </w:t>
      </w:r>
      <w:proofErr w:type="spellStart"/>
      <w:r w:rsidRPr="00766DCA">
        <w:rPr>
          <w:b/>
          <w:bCs/>
          <w:sz w:val="18"/>
          <w:szCs w:val="28"/>
        </w:rPr>
        <w:t>growth</w:t>
      </w:r>
      <w:proofErr w:type="spellEnd"/>
      <w:r w:rsidRPr="00766DCA">
        <w:rPr>
          <w:b/>
          <w:bCs/>
          <w:sz w:val="18"/>
          <w:szCs w:val="28"/>
        </w:rPr>
        <w:t xml:space="preserve"> versus </w:t>
      </w:r>
      <w:proofErr w:type="spellStart"/>
      <w:r w:rsidRPr="00766DCA">
        <w:rPr>
          <w:b/>
          <w:bCs/>
          <w:sz w:val="18"/>
          <w:szCs w:val="28"/>
        </w:rPr>
        <w:t>the</w:t>
      </w:r>
      <w:proofErr w:type="spellEnd"/>
      <w:r w:rsidRPr="00766DCA">
        <w:rPr>
          <w:b/>
          <w:bCs/>
          <w:sz w:val="18"/>
          <w:szCs w:val="28"/>
        </w:rPr>
        <w:t xml:space="preserve"> rest </w:t>
      </w:r>
      <w:proofErr w:type="spellStart"/>
      <w:r w:rsidRPr="00766DCA">
        <w:rPr>
          <w:b/>
          <w:bCs/>
          <w:sz w:val="18"/>
          <w:szCs w:val="28"/>
        </w:rPr>
        <w:t>of</w:t>
      </w:r>
      <w:proofErr w:type="spellEnd"/>
      <w:r w:rsidRPr="00766DCA">
        <w:rPr>
          <w:b/>
          <w:bCs/>
          <w:sz w:val="18"/>
          <w:szCs w:val="28"/>
        </w:rPr>
        <w:t xml:space="preserve"> the </w:t>
      </w:r>
      <w:proofErr w:type="spellStart"/>
      <w:r w:rsidRPr="00766DCA">
        <w:rPr>
          <w:b/>
          <w:bCs/>
          <w:sz w:val="18"/>
          <w:szCs w:val="28"/>
        </w:rPr>
        <w:t>worl</w:t>
      </w:r>
      <w:r>
        <w:rPr>
          <w:b/>
          <w:bCs/>
          <w:sz w:val="18"/>
          <w:szCs w:val="28"/>
        </w:rPr>
        <w:t>d</w:t>
      </w:r>
      <w:proofErr w:type="spellEnd"/>
    </w:p>
    <w:p w14:paraId="1245315F" w14:textId="56E79506" w:rsidR="002C577F" w:rsidRDefault="002C577F" w:rsidP="002C577F">
      <w:pPr>
        <w:pStyle w:val="F2-zkladn"/>
      </w:pPr>
      <w:r w:rsidRPr="002C577F">
        <w:rPr>
          <w:noProof/>
        </w:rPr>
        <w:drawing>
          <wp:anchor distT="0" distB="0" distL="114300" distR="114300" simplePos="0" relativeHeight="251659264" behindDoc="1" locked="0" layoutInCell="1" allowOverlap="1" wp14:anchorId="4EB1AC14" wp14:editId="5F3B3729">
            <wp:simplePos x="0" y="0"/>
            <wp:positionH relativeFrom="column">
              <wp:posOffset>-1269</wp:posOffset>
            </wp:positionH>
            <wp:positionV relativeFrom="paragraph">
              <wp:posOffset>91440</wp:posOffset>
            </wp:positionV>
            <wp:extent cx="5311600" cy="2720576"/>
            <wp:effectExtent l="0" t="0" r="3810" b="3810"/>
            <wp:wrapNone/>
            <wp:docPr id="612925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25104" name=""/>
                    <pic:cNvPicPr/>
                  </pic:nvPicPr>
                  <pic:blipFill>
                    <a:blip r:embed="rId13">
                      <a:extLst>
                        <a:ext uri="{28A0092B-C50C-407E-A947-70E740481C1C}">
                          <a14:useLocalDpi xmlns:a14="http://schemas.microsoft.com/office/drawing/2010/main" val="0"/>
                        </a:ext>
                      </a:extLst>
                    </a:blip>
                    <a:stretch>
                      <a:fillRect/>
                    </a:stretch>
                  </pic:blipFill>
                  <pic:spPr>
                    <a:xfrm>
                      <a:off x="0" y="0"/>
                      <a:ext cx="5311600" cy="2720576"/>
                    </a:xfrm>
                    <a:prstGeom prst="rect">
                      <a:avLst/>
                    </a:prstGeom>
                  </pic:spPr>
                </pic:pic>
              </a:graphicData>
            </a:graphic>
          </wp:anchor>
        </w:drawing>
      </w:r>
    </w:p>
    <w:p w14:paraId="13E0F523" w14:textId="5C219ECA" w:rsidR="002C577F" w:rsidRDefault="002C577F" w:rsidP="002C577F">
      <w:pPr>
        <w:pStyle w:val="F2-zkladn"/>
      </w:pPr>
    </w:p>
    <w:p w14:paraId="19B5460E" w14:textId="4FC73FE3" w:rsidR="002C577F" w:rsidRDefault="002C577F" w:rsidP="002C577F">
      <w:pPr>
        <w:pStyle w:val="F2-zkladn"/>
      </w:pPr>
    </w:p>
    <w:p w14:paraId="64220610" w14:textId="23783DCD" w:rsidR="002C577F" w:rsidRDefault="002C577F" w:rsidP="002C577F">
      <w:pPr>
        <w:pStyle w:val="F2-zkladn"/>
      </w:pPr>
    </w:p>
    <w:p w14:paraId="6D30CEAE" w14:textId="3DE9EABB" w:rsidR="002C577F" w:rsidRDefault="002C577F" w:rsidP="002C577F">
      <w:pPr>
        <w:pStyle w:val="F2-zkladn"/>
      </w:pPr>
    </w:p>
    <w:p w14:paraId="01A2D5AC" w14:textId="4CF2167C" w:rsidR="002C577F" w:rsidRPr="002C577F" w:rsidRDefault="002C577F" w:rsidP="002C577F">
      <w:pPr>
        <w:pStyle w:val="F2-zkladn"/>
      </w:pPr>
    </w:p>
    <w:p w14:paraId="048A484A" w14:textId="33368C47" w:rsidR="009A306E" w:rsidRPr="00766DCA" w:rsidRDefault="009A306E" w:rsidP="009A306E">
      <w:pPr>
        <w:rPr>
          <w:sz w:val="12"/>
          <w:szCs w:val="21"/>
        </w:rPr>
      </w:pPr>
    </w:p>
    <w:p w14:paraId="5933508E" w14:textId="77777777" w:rsidR="002C577F" w:rsidRDefault="002C577F" w:rsidP="009A306E">
      <w:pPr>
        <w:spacing w:before="120" w:after="120"/>
      </w:pPr>
    </w:p>
    <w:p w14:paraId="5D3B8526" w14:textId="0D4CDFD3" w:rsidR="009A306E" w:rsidRPr="002D4CFB" w:rsidRDefault="009A306E" w:rsidP="009A306E">
      <w:pPr>
        <w:spacing w:before="120" w:after="120"/>
        <w:rPr>
          <w:b/>
          <w:bCs/>
          <w:szCs w:val="32"/>
        </w:rPr>
      </w:pPr>
      <w:r w:rsidRPr="002D4CFB">
        <w:rPr>
          <w:b/>
          <w:bCs/>
          <w:szCs w:val="32"/>
        </w:rPr>
        <w:lastRenderedPageBreak/>
        <w:t xml:space="preserve">Celkově se ocenění zdají vysoká </w:t>
      </w:r>
    </w:p>
    <w:p w14:paraId="4F6FEE1A" w14:textId="77777777" w:rsidR="009A306E" w:rsidRPr="002D4CFB" w:rsidRDefault="009A306E" w:rsidP="009A306E">
      <w:pPr>
        <w:spacing w:before="120" w:after="120"/>
        <w:rPr>
          <w:szCs w:val="32"/>
        </w:rPr>
      </w:pPr>
      <w:r w:rsidRPr="002D4CFB">
        <w:rPr>
          <w:szCs w:val="32"/>
        </w:rPr>
        <w:t xml:space="preserve">Bližší pohled ukazuje mnoho atraktivních investičních příležitostí. S koncem roku 2024 se valuace v USA jevily v porovnání s ostatními trhy vysoké. Bližší pohled ale nyní ukazuje, že mnoho atraktivních investičních příležitostí ještě zůstává. </w:t>
      </w:r>
    </w:p>
    <w:p w14:paraId="140E397C" w14:textId="77777777" w:rsidR="009A306E" w:rsidRPr="002D4CFB" w:rsidRDefault="009A306E" w:rsidP="009A306E">
      <w:pPr>
        <w:spacing w:before="120" w:after="120"/>
        <w:rPr>
          <w:szCs w:val="32"/>
        </w:rPr>
      </w:pPr>
      <w:r w:rsidRPr="002D4CFB">
        <w:rPr>
          <w:szCs w:val="32"/>
        </w:rPr>
        <w:t xml:space="preserve">Růst a rozvoj umělé inteligence vedl k extrémní koncentraci na amerických trzích a vysokému ocenění amerických </w:t>
      </w:r>
      <w:proofErr w:type="spellStart"/>
      <w:r w:rsidRPr="002D4CFB">
        <w:rPr>
          <w:szCs w:val="32"/>
        </w:rPr>
        <w:t>megacaps</w:t>
      </w:r>
      <w:proofErr w:type="spellEnd"/>
      <w:r w:rsidRPr="002D4CFB">
        <w:rPr>
          <w:szCs w:val="32"/>
        </w:rPr>
        <w:t xml:space="preserve"> společností, konkrétně „velkolepé sedmičky“ (</w:t>
      </w:r>
      <w:proofErr w:type="spellStart"/>
      <w:r w:rsidRPr="002D4CFB">
        <w:rPr>
          <w:szCs w:val="32"/>
        </w:rPr>
        <w:t>Magnificent</w:t>
      </w:r>
      <w:proofErr w:type="spellEnd"/>
      <w:r w:rsidRPr="002D4CFB">
        <w:rPr>
          <w:szCs w:val="32"/>
        </w:rPr>
        <w:t xml:space="preserve"> 7). Není pochyb o tom, že se jedná o výborné společnosti s přesvědčivými obchodními modely. Při nedávném ocenění jsou však rizika vychýlena směrem dolů. </w:t>
      </w:r>
    </w:p>
    <w:p w14:paraId="00BFFBF4" w14:textId="77777777" w:rsidR="009A306E" w:rsidRPr="002D4CFB" w:rsidRDefault="009A306E" w:rsidP="009A306E">
      <w:pPr>
        <w:spacing w:before="120" w:after="120"/>
      </w:pPr>
      <w:r w:rsidRPr="002D4CFB">
        <w:rPr>
          <w:szCs w:val="32"/>
        </w:rPr>
        <w:t>“</w:t>
      </w:r>
      <w:r w:rsidRPr="002D4CFB">
        <w:rPr>
          <w:i/>
          <w:iCs/>
          <w:szCs w:val="32"/>
        </w:rPr>
        <w:t xml:space="preserve">Jako hodnotově orientovaní portfolio manažeři se snažíme identifikovat nejlepší příležitosti z hlediska ocenění a zaměřujeme se na investice do robustních podniků, které slušně generují peněžní toky. Téma umělé inteligence řešíme prostřednictvím investic do společností, které by mohly těžit ze snížení nákladů na umělou inteligenci a jejího většího rozšíření. Například společnost </w:t>
      </w:r>
      <w:proofErr w:type="spellStart"/>
      <w:r w:rsidRPr="002D4CFB">
        <w:rPr>
          <w:i/>
          <w:iCs/>
          <w:szCs w:val="32"/>
        </w:rPr>
        <w:t>Alphabet</w:t>
      </w:r>
      <w:proofErr w:type="spellEnd"/>
      <w:r w:rsidRPr="002D4CFB">
        <w:rPr>
          <w:i/>
          <w:iCs/>
          <w:szCs w:val="32"/>
        </w:rPr>
        <w:t xml:space="preserve"> (Google) koupila v roce 2014 společnost </w:t>
      </w:r>
      <w:proofErr w:type="spellStart"/>
      <w:r w:rsidRPr="002D4CFB">
        <w:rPr>
          <w:i/>
          <w:iCs/>
          <w:szCs w:val="32"/>
        </w:rPr>
        <w:t>Deepmind</w:t>
      </w:r>
      <w:proofErr w:type="spellEnd"/>
      <w:r w:rsidRPr="002D4CFB">
        <w:rPr>
          <w:i/>
          <w:iCs/>
          <w:szCs w:val="32"/>
        </w:rPr>
        <w:t xml:space="preserve">, která se specializuje na vyhledávání pomocí umělé </w:t>
      </w:r>
      <w:proofErr w:type="spellStart"/>
      <w:r w:rsidRPr="002D4CFB">
        <w:rPr>
          <w:i/>
          <w:iCs/>
          <w:szCs w:val="32"/>
        </w:rPr>
        <w:t>intelligence</w:t>
      </w:r>
      <w:proofErr w:type="spellEnd"/>
      <w:r w:rsidRPr="002D4CFB">
        <w:rPr>
          <w:i/>
          <w:iCs/>
          <w:szCs w:val="32"/>
        </w:rPr>
        <w:t xml:space="preserve">. Křivka nákladů na AI celkově klesá a společnosti </w:t>
      </w:r>
      <w:proofErr w:type="spellStart"/>
      <w:r w:rsidRPr="002D4CFB">
        <w:rPr>
          <w:i/>
          <w:iCs/>
          <w:szCs w:val="32"/>
        </w:rPr>
        <w:t>Salesforce</w:t>
      </w:r>
      <w:proofErr w:type="spellEnd"/>
      <w:r w:rsidRPr="002D4CFB">
        <w:rPr>
          <w:i/>
          <w:iCs/>
          <w:szCs w:val="32"/>
        </w:rPr>
        <w:t xml:space="preserve"> a Adobe, které se zabývají aplikačním softwarem, začlenily AI do své nabídky služeb, aby umožnily klientů fungovat efektivněji,”</w:t>
      </w:r>
      <w:r w:rsidRPr="002D4CFB">
        <w:rPr>
          <w:szCs w:val="32"/>
        </w:rPr>
        <w:t xml:space="preserve"> říká </w:t>
      </w:r>
      <w:proofErr w:type="spellStart"/>
      <w:r w:rsidRPr="002D4CFB">
        <w:t>Rosanna</w:t>
      </w:r>
      <w:proofErr w:type="spellEnd"/>
      <w:r w:rsidRPr="002D4CFB">
        <w:t xml:space="preserve"> </w:t>
      </w:r>
      <w:proofErr w:type="spellStart"/>
      <w:r w:rsidRPr="002D4CFB">
        <w:t>Burcheri</w:t>
      </w:r>
      <w:proofErr w:type="spellEnd"/>
      <w:r w:rsidRPr="002D4CFB">
        <w:t>.</w:t>
      </w:r>
    </w:p>
    <w:p w14:paraId="60317211" w14:textId="77777777" w:rsidR="009A306E" w:rsidRDefault="009A306E" w:rsidP="009A306E">
      <w:pPr>
        <w:spacing w:before="120" w:after="120"/>
        <w:rPr>
          <w:szCs w:val="32"/>
        </w:rPr>
      </w:pPr>
      <w:r w:rsidRPr="002D4CFB">
        <w:rPr>
          <w:szCs w:val="32"/>
        </w:rPr>
        <w:t xml:space="preserve">Obecněji řečeno, v indexu S&amp;P 500 je mnoho společností, které dosáhly růstu zisku na akcii a návratnosti investovaného kapitálu nad 25 %. </w:t>
      </w:r>
      <w:proofErr w:type="spellStart"/>
      <w:r w:rsidRPr="002D4CFB">
        <w:rPr>
          <w:szCs w:val="32"/>
        </w:rPr>
        <w:t>Pominemeli</w:t>
      </w:r>
      <w:proofErr w:type="spellEnd"/>
      <w:r w:rsidRPr="002D4CFB">
        <w:rPr>
          <w:szCs w:val="32"/>
        </w:rPr>
        <w:t xml:space="preserve"> ocenění akcií amerických </w:t>
      </w:r>
      <w:proofErr w:type="spellStart"/>
      <w:r w:rsidRPr="002D4CFB">
        <w:rPr>
          <w:szCs w:val="32"/>
        </w:rPr>
        <w:t>megacaps</w:t>
      </w:r>
      <w:proofErr w:type="spellEnd"/>
      <w:r w:rsidRPr="002D4CFB">
        <w:rPr>
          <w:szCs w:val="32"/>
        </w:rPr>
        <w:t xml:space="preserve"> nacházíme zajímavé investiční příležitosti ve společnostech střední Ameriky, což podporuje příklon strategie ke společnostem se střední kapitalizací. Například společnost Lowe's Cos, dodavatel zboží pro kutily, nabízí ROIC přes 30 % a je připravena těžit z příznivých podmínek pro výstavbu bydlení v USA. Zde se po letech nedostatečných investic konečně zrychluje výstavba nových bytů. Podobně distributor zdravotní péče </w:t>
      </w:r>
      <w:proofErr w:type="spellStart"/>
      <w:r w:rsidRPr="002D4CFB">
        <w:rPr>
          <w:szCs w:val="32"/>
        </w:rPr>
        <w:t>Cencora</w:t>
      </w:r>
      <w:proofErr w:type="spellEnd"/>
      <w:r w:rsidRPr="002D4CFB">
        <w:rPr>
          <w:szCs w:val="32"/>
        </w:rPr>
        <w:t xml:space="preserve"> nabízí ROIC vyšší než 35 % a má dobrou pozici, aby těžil ze snahy snížit náklady na zdravotní péči v USA. Tyto rysy vypovídají o hloubce a šíři amerických trhů, které nabízejí atraktivní příležitosti pro všechny typy investorů napříč tržním cyklem.</w:t>
      </w:r>
    </w:p>
    <w:p w14:paraId="508FB4B1" w14:textId="3413D2E7" w:rsidR="00445920" w:rsidRPr="00445920" w:rsidRDefault="00445920" w:rsidP="00445920">
      <w:pPr>
        <w:pStyle w:val="F2-zkladn"/>
      </w:pPr>
      <w:proofErr w:type="spellStart"/>
      <w:r w:rsidRPr="00766DCA">
        <w:rPr>
          <w:b/>
          <w:bCs/>
          <w:sz w:val="18"/>
          <w:szCs w:val="28"/>
        </w:rPr>
        <w:t>There</w:t>
      </w:r>
      <w:proofErr w:type="spellEnd"/>
      <w:r w:rsidRPr="00766DCA">
        <w:rPr>
          <w:b/>
          <w:bCs/>
          <w:sz w:val="18"/>
          <w:szCs w:val="28"/>
        </w:rPr>
        <w:t xml:space="preserve"> are </w:t>
      </w:r>
      <w:proofErr w:type="spellStart"/>
      <w:r w:rsidRPr="00766DCA">
        <w:rPr>
          <w:b/>
          <w:bCs/>
          <w:sz w:val="18"/>
          <w:szCs w:val="28"/>
        </w:rPr>
        <w:t>abundant</w:t>
      </w:r>
      <w:proofErr w:type="spellEnd"/>
      <w:r w:rsidRPr="00766DCA">
        <w:rPr>
          <w:b/>
          <w:bCs/>
          <w:sz w:val="18"/>
          <w:szCs w:val="28"/>
        </w:rPr>
        <w:t xml:space="preserve"> </w:t>
      </w:r>
      <w:proofErr w:type="spellStart"/>
      <w:r w:rsidRPr="00766DCA">
        <w:rPr>
          <w:b/>
          <w:bCs/>
          <w:sz w:val="18"/>
          <w:szCs w:val="28"/>
        </w:rPr>
        <w:t>opportunities</w:t>
      </w:r>
      <w:proofErr w:type="spellEnd"/>
      <w:r w:rsidRPr="00766DCA">
        <w:rPr>
          <w:b/>
          <w:bCs/>
          <w:sz w:val="18"/>
          <w:szCs w:val="28"/>
        </w:rPr>
        <w:t xml:space="preserve"> </w:t>
      </w:r>
      <w:proofErr w:type="spellStart"/>
      <w:r w:rsidRPr="00766DCA">
        <w:rPr>
          <w:b/>
          <w:bCs/>
          <w:sz w:val="18"/>
          <w:szCs w:val="28"/>
        </w:rPr>
        <w:t>outside</w:t>
      </w:r>
      <w:proofErr w:type="spellEnd"/>
      <w:r w:rsidRPr="00766DCA">
        <w:rPr>
          <w:b/>
          <w:bCs/>
          <w:sz w:val="18"/>
          <w:szCs w:val="28"/>
        </w:rPr>
        <w:t xml:space="preserve"> </w:t>
      </w:r>
      <w:proofErr w:type="spellStart"/>
      <w:r w:rsidRPr="00766DCA">
        <w:rPr>
          <w:b/>
          <w:bCs/>
          <w:sz w:val="18"/>
          <w:szCs w:val="28"/>
        </w:rPr>
        <w:t>of</w:t>
      </w:r>
      <w:proofErr w:type="spellEnd"/>
      <w:r w:rsidRPr="00766DCA">
        <w:rPr>
          <w:b/>
          <w:bCs/>
          <w:sz w:val="18"/>
          <w:szCs w:val="28"/>
        </w:rPr>
        <w:t xml:space="preserve"> </w:t>
      </w:r>
      <w:proofErr w:type="spellStart"/>
      <w:r w:rsidRPr="00766DCA">
        <w:rPr>
          <w:b/>
          <w:bCs/>
          <w:sz w:val="18"/>
          <w:szCs w:val="28"/>
        </w:rPr>
        <w:t>the</w:t>
      </w:r>
      <w:proofErr w:type="spellEnd"/>
      <w:r w:rsidRPr="00766DCA">
        <w:rPr>
          <w:b/>
          <w:bCs/>
          <w:sz w:val="18"/>
          <w:szCs w:val="28"/>
        </w:rPr>
        <w:t xml:space="preserve"> Mag 7</w:t>
      </w:r>
    </w:p>
    <w:p w14:paraId="63F1D961" w14:textId="77777777" w:rsidR="009A306E" w:rsidRPr="003C40E9" w:rsidRDefault="009A306E" w:rsidP="009A306E">
      <w:pPr>
        <w:pStyle w:val="FIL3Body"/>
        <w:rPr>
          <w:b/>
          <w:noProof/>
          <w:color w:val="000000" w:themeColor="text1"/>
          <w:sz w:val="2"/>
          <w:szCs w:val="16"/>
          <w:lang w:val="cs-CZ"/>
        </w:rPr>
      </w:pPr>
    </w:p>
    <w:p w14:paraId="5DAB301D" w14:textId="77777777" w:rsidR="009A306E" w:rsidRPr="002D4CFB" w:rsidRDefault="009A306E" w:rsidP="009A306E">
      <w:pPr>
        <w:pStyle w:val="FIL3Body"/>
        <w:rPr>
          <w:b/>
          <w:color w:val="000000" w:themeColor="text1"/>
          <w:sz w:val="2"/>
          <w:szCs w:val="16"/>
          <w:lang w:val="cs-CZ"/>
        </w:rPr>
      </w:pPr>
    </w:p>
    <w:p w14:paraId="3FF530D8" w14:textId="77777777" w:rsidR="00445920" w:rsidRDefault="00445920" w:rsidP="009A306E">
      <w:pPr>
        <w:pStyle w:val="FIL3Body"/>
        <w:rPr>
          <w:b/>
          <w:bCs/>
          <w:color w:val="auto"/>
          <w:sz w:val="20"/>
          <w:szCs w:val="28"/>
          <w:lang w:val="cs-CZ"/>
        </w:rPr>
      </w:pPr>
      <w:r w:rsidRPr="00445920">
        <w:rPr>
          <w:b/>
          <w:bCs/>
          <w:noProof/>
          <w:color w:val="auto"/>
          <w:sz w:val="20"/>
          <w:szCs w:val="28"/>
          <w:lang w:val="cs-CZ"/>
        </w:rPr>
        <w:drawing>
          <wp:inline distT="0" distB="0" distL="0" distR="0" wp14:anchorId="68379C8F" wp14:editId="387E0818">
            <wp:extent cx="5524979" cy="3063505"/>
            <wp:effectExtent l="0" t="0" r="0" b="3810"/>
            <wp:docPr id="6965716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71670" name=""/>
                    <pic:cNvPicPr/>
                  </pic:nvPicPr>
                  <pic:blipFill>
                    <a:blip r:embed="rId14"/>
                    <a:stretch>
                      <a:fillRect/>
                    </a:stretch>
                  </pic:blipFill>
                  <pic:spPr>
                    <a:xfrm>
                      <a:off x="0" y="0"/>
                      <a:ext cx="5524979" cy="3063505"/>
                    </a:xfrm>
                    <a:prstGeom prst="rect">
                      <a:avLst/>
                    </a:prstGeom>
                  </pic:spPr>
                </pic:pic>
              </a:graphicData>
            </a:graphic>
          </wp:inline>
        </w:drawing>
      </w:r>
    </w:p>
    <w:p w14:paraId="103DC44E" w14:textId="77777777" w:rsidR="00445920" w:rsidRDefault="00445920" w:rsidP="009A306E">
      <w:pPr>
        <w:pStyle w:val="FIL3Body"/>
        <w:rPr>
          <w:b/>
          <w:bCs/>
          <w:color w:val="auto"/>
          <w:sz w:val="20"/>
          <w:szCs w:val="28"/>
          <w:lang w:val="cs-CZ"/>
        </w:rPr>
      </w:pPr>
      <w:r w:rsidRPr="00445920">
        <w:rPr>
          <w:b/>
          <w:bCs/>
          <w:noProof/>
          <w:color w:val="auto"/>
          <w:sz w:val="20"/>
          <w:szCs w:val="28"/>
          <w:lang w:val="cs-CZ"/>
        </w:rPr>
        <w:lastRenderedPageBreak/>
        <w:drawing>
          <wp:inline distT="0" distB="0" distL="0" distR="0" wp14:anchorId="2A46A93F" wp14:editId="73D792BA">
            <wp:extent cx="5265876" cy="2636748"/>
            <wp:effectExtent l="0" t="0" r="0" b="0"/>
            <wp:docPr id="6504438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43835" name=""/>
                    <pic:cNvPicPr/>
                  </pic:nvPicPr>
                  <pic:blipFill>
                    <a:blip r:embed="rId15"/>
                    <a:stretch>
                      <a:fillRect/>
                    </a:stretch>
                  </pic:blipFill>
                  <pic:spPr>
                    <a:xfrm>
                      <a:off x="0" y="0"/>
                      <a:ext cx="5265876" cy="2636748"/>
                    </a:xfrm>
                    <a:prstGeom prst="rect">
                      <a:avLst/>
                    </a:prstGeom>
                  </pic:spPr>
                </pic:pic>
              </a:graphicData>
            </a:graphic>
          </wp:inline>
        </w:drawing>
      </w:r>
    </w:p>
    <w:p w14:paraId="0B61AF1E" w14:textId="3024D64B" w:rsidR="009A306E" w:rsidRPr="002D4CFB" w:rsidRDefault="009A306E" w:rsidP="009A306E">
      <w:pPr>
        <w:pStyle w:val="FIL3Body"/>
        <w:rPr>
          <w:b/>
          <w:bCs/>
          <w:color w:val="auto"/>
          <w:sz w:val="20"/>
          <w:szCs w:val="28"/>
          <w:lang w:val="cs-CZ"/>
        </w:rPr>
      </w:pPr>
      <w:r w:rsidRPr="002D4CFB">
        <w:rPr>
          <w:b/>
          <w:bCs/>
          <w:color w:val="auto"/>
          <w:sz w:val="20"/>
          <w:szCs w:val="28"/>
          <w:lang w:val="cs-CZ"/>
        </w:rPr>
        <w:t>Navzdory krátkodobé volatilitě zůstávají Spojené státy pro investory atraktivním trhem.</w:t>
      </w:r>
    </w:p>
    <w:p w14:paraId="3D87B890" w14:textId="77777777" w:rsidR="009A306E" w:rsidRPr="002D4CFB" w:rsidRDefault="009A306E" w:rsidP="00445920">
      <w:pPr>
        <w:pStyle w:val="FIL3Body"/>
        <w:spacing w:line="360" w:lineRule="auto"/>
        <w:jc w:val="both"/>
        <w:rPr>
          <w:color w:val="auto"/>
          <w:sz w:val="20"/>
          <w:szCs w:val="28"/>
          <w:lang w:val="cs-CZ"/>
        </w:rPr>
      </w:pPr>
      <w:r w:rsidRPr="002D4CFB">
        <w:rPr>
          <w:color w:val="auto"/>
          <w:sz w:val="20"/>
          <w:szCs w:val="28"/>
          <w:lang w:val="cs-CZ"/>
        </w:rPr>
        <w:t>Investoři musí svá portfolia nastavit tak, aby se vypořádali s krátkodobou volatilitou, a omezit expozici vůči těm sektorům, které by mohly být nejvíce ovlivněny politikou současné administrativy v klíčových otázkách, jako je obchod a imigrace. Spojené státy však zůstávají atraktivním trhem s množstvím investičních příležitostí, které jsou podporovány dlouhodobými strukturálními vlivy. “</w:t>
      </w:r>
      <w:r w:rsidRPr="002D4CFB">
        <w:rPr>
          <w:i/>
          <w:iCs/>
          <w:color w:val="auto"/>
          <w:sz w:val="20"/>
          <w:szCs w:val="28"/>
          <w:lang w:val="cs-CZ"/>
        </w:rPr>
        <w:t>V této situaci se nadále zaměřujeme na identifikaci společností se zdravými obchodními modely, takové, které jsou schopné ustát konkurenci, a se schopností generovat udržitelné peněžní toky. Jsme přesvědčeni, že zaměření na ocenění a diverzifikaci by se mělo investorům dlouhodobě vyplatit</w:t>
      </w:r>
      <w:r w:rsidRPr="002D4CFB">
        <w:rPr>
          <w:color w:val="auto"/>
          <w:sz w:val="20"/>
          <w:szCs w:val="28"/>
          <w:lang w:val="cs-CZ"/>
        </w:rPr>
        <w:t xml:space="preserve">,” uzavírá </w:t>
      </w:r>
      <w:proofErr w:type="spellStart"/>
      <w:r w:rsidRPr="002D4CFB">
        <w:rPr>
          <w:rFonts w:cs="Arial"/>
          <w:color w:val="auto"/>
          <w:sz w:val="20"/>
          <w:szCs w:val="20"/>
          <w:lang w:val="cs-CZ"/>
        </w:rPr>
        <w:t>Rosanna</w:t>
      </w:r>
      <w:proofErr w:type="spellEnd"/>
      <w:r w:rsidRPr="002D4CFB">
        <w:rPr>
          <w:rFonts w:cs="Arial"/>
          <w:color w:val="auto"/>
          <w:sz w:val="20"/>
          <w:szCs w:val="20"/>
          <w:lang w:val="cs-CZ"/>
        </w:rPr>
        <w:t xml:space="preserve"> </w:t>
      </w:r>
      <w:proofErr w:type="spellStart"/>
      <w:r w:rsidRPr="002D4CFB">
        <w:rPr>
          <w:rFonts w:cs="Arial"/>
          <w:color w:val="auto"/>
          <w:sz w:val="20"/>
          <w:szCs w:val="20"/>
          <w:lang w:val="cs-CZ"/>
        </w:rPr>
        <w:t>Burcheri</w:t>
      </w:r>
      <w:proofErr w:type="spellEnd"/>
      <w:r w:rsidRPr="002D4CFB">
        <w:rPr>
          <w:rFonts w:cs="Arial"/>
          <w:color w:val="auto"/>
          <w:sz w:val="20"/>
          <w:szCs w:val="20"/>
          <w:lang w:val="cs-CZ"/>
        </w:rPr>
        <w:t>.</w:t>
      </w: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w:t>
      </w:r>
      <w:r w:rsidRPr="00D404D5">
        <w:rPr>
          <w:color w:val="000000"/>
          <w:lang w:eastAsia="en-US"/>
        </w:rPr>
        <w:lastRenderedPageBreak/>
        <w:t>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lastRenderedPageBreak/>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4B2A4E67" w:rsidR="00D20058" w:rsidRDefault="00761F5F" w:rsidP="00154229">
      <w:pPr>
        <w:pStyle w:val="F2-zkladn"/>
      </w:pPr>
      <w:r w:rsidRPr="00761F5F">
        <w:rPr>
          <w:lang w:val="de-AT"/>
        </w:rPr>
        <w:t>MKAT12923</w:t>
      </w:r>
    </w:p>
    <w:sectPr w:rsidR="00D20058" w:rsidSect="00F50497">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A970" w14:textId="77777777" w:rsidR="00B56E38" w:rsidRDefault="00B56E38">
      <w:r>
        <w:separator/>
      </w:r>
    </w:p>
  </w:endnote>
  <w:endnote w:type="continuationSeparator" w:id="0">
    <w:p w14:paraId="22638833" w14:textId="77777777" w:rsidR="00B56E38" w:rsidRDefault="00B5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81C59" w14:textId="77777777" w:rsidR="00B56E38" w:rsidRDefault="00B56E38">
      <w:r>
        <w:separator/>
      </w:r>
    </w:p>
  </w:footnote>
  <w:footnote w:type="continuationSeparator" w:id="0">
    <w:p w14:paraId="1B8C86CD" w14:textId="77777777" w:rsidR="00B56E38" w:rsidRDefault="00B56E38">
      <w:r>
        <w:continuationSeparator/>
      </w:r>
    </w:p>
  </w:footnote>
  <w:footnote w:type="continuationNotice" w:id="1">
    <w:p w14:paraId="4AC81B26" w14:textId="77777777" w:rsidR="00B56E38" w:rsidRDefault="00B56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3182</Words>
  <Characters>18777</Characters>
  <Application>Microsoft Office Word</Application>
  <DocSecurity>0</DocSecurity>
  <Lines>156</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21916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2025-04-03T08:08:00Z</dcterms:created>
  <dcterms:modified xsi:type="dcterms:W3CDTF">2025-04-03T08:08:00Z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